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6E33" w:rsidRDefault="001D6E33" w:rsidP="00775290">
      <w:pPr>
        <w:pStyle w:val="1"/>
        <w:rPr>
          <w:shd w:val="clear" w:color="auto" w:fill="FFFFFF"/>
        </w:rPr>
      </w:pPr>
      <w:r>
        <w:rPr>
          <w:shd w:val="clear" w:color="auto" w:fill="FFFFFF"/>
        </w:rPr>
        <w:t>人民银行厦门市中支统筹推进绿色金融改革创新实践</w:t>
      </w:r>
    </w:p>
    <w:p w:rsidR="001D6E33" w:rsidRDefault="001D6E33" w:rsidP="001D6E33">
      <w:pPr>
        <w:ind w:firstLineChars="200" w:firstLine="420"/>
      </w:pPr>
      <w:r>
        <w:rPr>
          <w:rFonts w:hint="eastAsia"/>
        </w:rPr>
        <w:t>中国人民银行厦门市中心支行深入贯彻落实党中央、国务院碳达峰、碳中和重大决策部署和中国人民银行绿色金融各项工作要求，坚持党建引领、政策先行、多元发展、聚焦双碳四项工作思路，激发辖区绿色金融创新发展活力，全力支持厦门申报绿色金融改革创新试验区工作。</w:t>
      </w:r>
    </w:p>
    <w:p w:rsidR="001D6E33" w:rsidRDefault="001D6E33" w:rsidP="001D6E33">
      <w:pPr>
        <w:ind w:firstLineChars="200" w:firstLine="420"/>
      </w:pPr>
      <w:r>
        <w:rPr>
          <w:rFonts w:hint="eastAsia"/>
        </w:rPr>
        <w:t>党建引领，搭建联学共建机制</w:t>
      </w:r>
    </w:p>
    <w:p w:rsidR="001D6E33" w:rsidRDefault="001D6E33" w:rsidP="001D6E33">
      <w:pPr>
        <w:ind w:firstLineChars="200" w:firstLine="420"/>
      </w:pPr>
      <w:r>
        <w:rPr>
          <w:rFonts w:hint="eastAsia"/>
        </w:rPr>
        <w:t>充分发挥政治引领作用，建立理论联学、党建联通、业务联动的创新机制，促进党建与业务深融合。厦门市中支积极参与福州中支“双碳”主题党委理论学习中心组集体学习，主动跟进国内绿色金融创新实践及碳账户前沿理论。与市金融局建立联合党建互动机制，成立“一把手挂帅”绿色金融试验区申创工作专班，发布</w:t>
      </w:r>
      <w:r>
        <w:t>19</w:t>
      </w:r>
      <w:r>
        <w:t>项辖区绿色金融重点攻关任务，完善多部门绿色金融政策共商渠道。联合厦门大学、兴业银行厦门分行开展</w:t>
      </w:r>
      <w:r>
        <w:t>“</w:t>
      </w:r>
      <w:r>
        <w:t>探秘碳中和林</w:t>
      </w:r>
      <w:r>
        <w:t>”</w:t>
      </w:r>
      <w:r>
        <w:t>海洋碳汇联合党建活动，实现</w:t>
      </w:r>
      <w:r>
        <w:t>“</w:t>
      </w:r>
      <w:r>
        <w:t>产学研</w:t>
      </w:r>
      <w:r>
        <w:t>”</w:t>
      </w:r>
      <w:r>
        <w:t>交流互鉴，推动厦门海洋碳汇创新发展。</w:t>
      </w:r>
    </w:p>
    <w:p w:rsidR="001D6E33" w:rsidRDefault="001D6E33" w:rsidP="001D6E33">
      <w:pPr>
        <w:ind w:firstLineChars="200" w:firstLine="420"/>
      </w:pPr>
      <w:r>
        <w:rPr>
          <w:rFonts w:hint="eastAsia"/>
        </w:rPr>
        <w:t>政策先行，精准支持绿色发展</w:t>
      </w:r>
    </w:p>
    <w:p w:rsidR="001D6E33" w:rsidRDefault="001D6E33" w:rsidP="001D6E33">
      <w:pPr>
        <w:ind w:firstLineChars="200" w:firstLine="420"/>
      </w:pPr>
      <w:r>
        <w:rPr>
          <w:rFonts w:hint="eastAsia"/>
        </w:rPr>
        <w:t>推动市政府印发促进绿色金融发展十项扶持措施，引导金融机构参与市财政成立的全国首个财政金融绿碳联盟。联合七部门印发绿色融资企业及绿色融资项目认定评价办法和入库管理办法。建立绿色融资企业（项目）库，打造“厦绿融”数字识绿平台，在全国率先构建海洋产业入库直通车模式。目前平台已接入金融机构</w:t>
      </w:r>
      <w:r>
        <w:t>20</w:t>
      </w:r>
      <w:r>
        <w:t>家、通过审核的绿色融资企业及项目突破百家。将绿色金融列入银行业金融机构综合考核重点工作，搭建绿色贷款统计数据共享机制，拓展运用地方法人银行业金融机构绿色金融业绩评价结果，辖区地方法人银行绿色金融业绩评价结果居全省前列。</w:t>
      </w:r>
    </w:p>
    <w:p w:rsidR="001D6E33" w:rsidRDefault="001D6E33" w:rsidP="001D6E33">
      <w:pPr>
        <w:ind w:firstLineChars="200" w:firstLine="420"/>
      </w:pPr>
      <w:r>
        <w:rPr>
          <w:rFonts w:hint="eastAsia"/>
        </w:rPr>
        <w:t>多元发展，培育绿色金融新动能</w:t>
      </w:r>
    </w:p>
    <w:p w:rsidR="001D6E33" w:rsidRDefault="001D6E33" w:rsidP="001D6E33">
      <w:pPr>
        <w:ind w:firstLineChars="200" w:firstLine="420"/>
      </w:pPr>
      <w:r>
        <w:rPr>
          <w:rFonts w:hint="eastAsia"/>
        </w:rPr>
        <w:t>加大绿色贷款支持力度、发行绿色债券，引导金融资源支持绿色发展。</w:t>
      </w:r>
      <w:r>
        <w:t>3</w:t>
      </w:r>
      <w:r>
        <w:t>月末，厦门市绿色贷款余额</w:t>
      </w:r>
      <w:r>
        <w:t>936</w:t>
      </w:r>
      <w:r>
        <w:t>亿元，同比增长</w:t>
      </w:r>
      <w:r>
        <w:t>43.1%</w:t>
      </w:r>
      <w:r>
        <w:t>。厦门市中支创新推出</w:t>
      </w:r>
      <w:r>
        <w:t>“</w:t>
      </w:r>
      <w:r>
        <w:t>绿票通</w:t>
      </w:r>
      <w:r>
        <w:t>”</w:t>
      </w:r>
      <w:r>
        <w:t>业务，单列部分再贴现限额专项支持绿色企业票据融资，累计发放</w:t>
      </w:r>
      <w:r>
        <w:t>10.26</w:t>
      </w:r>
      <w:r>
        <w:t>亿元，推动金融机构通过央行碳减排支持工具发放碳减排贷款合计</w:t>
      </w:r>
      <w:r>
        <w:t>5.43</w:t>
      </w:r>
      <w:r>
        <w:t>亿元。厦门银行成为省内首家获批发行绿色金融债券的城商行。厦门国际银行联合海外子公司联合承销境外美元绿色债券。兴业银行厦门分行落地省内首笔碳减排挂钩贷款。</w:t>
      </w:r>
    </w:p>
    <w:p w:rsidR="001D6E33" w:rsidRDefault="001D6E33" w:rsidP="001D6E33">
      <w:pPr>
        <w:ind w:firstLineChars="200" w:firstLine="420"/>
      </w:pPr>
      <w:r>
        <w:rPr>
          <w:rFonts w:hint="eastAsia"/>
        </w:rPr>
        <w:t>聚焦双碳，打造碳汇创新高地</w:t>
      </w:r>
    </w:p>
    <w:p w:rsidR="001D6E33" w:rsidRDefault="001D6E33" w:rsidP="001D6E33">
      <w:pPr>
        <w:ind w:firstLineChars="200" w:firstLine="420"/>
      </w:pPr>
      <w:r>
        <w:rPr>
          <w:rFonts w:hint="eastAsia"/>
        </w:rPr>
        <w:t>依托全省首个碳和排污权交易中心（厦门产权交易中心），搭建碳中和绿色要素综合服务平台。深挖区域海洋碳汇优势，形成“</w:t>
      </w:r>
      <w:r>
        <w:t>1</w:t>
      </w:r>
      <w:r>
        <w:t>平台</w:t>
      </w:r>
      <w:r>
        <w:t>+1</w:t>
      </w:r>
      <w:r>
        <w:t>基金</w:t>
      </w:r>
      <w:r>
        <w:t>+1</w:t>
      </w:r>
      <w:r>
        <w:t>方法学</w:t>
      </w:r>
      <w:r>
        <w:t>+N</w:t>
      </w:r>
      <w:r>
        <w:t>运用场景</w:t>
      </w:r>
      <w:r>
        <w:t>+N</w:t>
      </w:r>
      <w:r>
        <w:t>碳汇品种</w:t>
      </w:r>
      <w:r>
        <w:t>”</w:t>
      </w:r>
      <w:r>
        <w:t>的海洋碳汇交易初步架构，开发国内首个红树林海洋碳汇方法学，推动福建省首笔红树林蓝碳交易及国内首笔海洋渔业碳汇交易先后落地，并将蓝碳交易运用于</w:t>
      </w:r>
      <w:r>
        <w:t>“</w:t>
      </w:r>
      <w:r>
        <w:t>碳中和机票</w:t>
      </w:r>
      <w:r>
        <w:t>”“</w:t>
      </w:r>
      <w:r>
        <w:t>零碳小区</w:t>
      </w:r>
      <w:r>
        <w:t>”“</w:t>
      </w:r>
      <w:r>
        <w:t>零碳金融中心</w:t>
      </w:r>
      <w:r>
        <w:t>”</w:t>
      </w:r>
      <w:r>
        <w:t>实践。打造农业碳汇助力乡村振兴新模式，成立全国首个农业碳汇交易平台及首个农业碳汇服务驿站，配套</w:t>
      </w:r>
      <w:r>
        <w:t>“</w:t>
      </w:r>
      <w:r>
        <w:t>乡村振兴碳汇贷</w:t>
      </w:r>
      <w:r>
        <w:t>”</w:t>
      </w:r>
      <w:r>
        <w:t>及</w:t>
      </w:r>
      <w:r>
        <w:t>“</w:t>
      </w:r>
      <w:r>
        <w:t>数字人民币万人购碳助乡村</w:t>
      </w:r>
      <w:r>
        <w:t>”</w:t>
      </w:r>
      <w:r>
        <w:t>系列金融产品，为农户提供</w:t>
      </w:r>
      <w:r>
        <w:t>“</w:t>
      </w:r>
      <w:r>
        <w:rPr>
          <w:rFonts w:hint="eastAsia"/>
        </w:rPr>
        <w:t>农业碳汇</w:t>
      </w:r>
      <w:r>
        <w:t>+</w:t>
      </w:r>
      <w:r>
        <w:t>绿色金融</w:t>
      </w:r>
      <w:r>
        <w:t>”</w:t>
      </w:r>
      <w:r>
        <w:t>的下沉式服务。</w:t>
      </w:r>
    </w:p>
    <w:p w:rsidR="001D6E33" w:rsidRDefault="001D6E33" w:rsidP="001D6E33">
      <w:pPr>
        <w:ind w:firstLineChars="200" w:firstLine="420"/>
        <w:jc w:val="right"/>
      </w:pPr>
      <w:r w:rsidRPr="00775290">
        <w:rPr>
          <w:rFonts w:hint="eastAsia"/>
        </w:rPr>
        <w:t>银行家园网</w:t>
      </w:r>
      <w:r w:rsidRPr="00775290">
        <w:t>2022-06-09</w:t>
      </w:r>
    </w:p>
    <w:p w:rsidR="001D6E33" w:rsidRDefault="001D6E33" w:rsidP="00A66BA2">
      <w:pPr>
        <w:sectPr w:rsidR="001D6E33" w:rsidSect="00A66BA2">
          <w:type w:val="continuous"/>
          <w:pgSz w:w="11906" w:h="16838"/>
          <w:pgMar w:top="1644" w:right="1236" w:bottom="1418" w:left="1814" w:header="851" w:footer="907" w:gutter="0"/>
          <w:pgNumType w:start="1"/>
          <w:cols w:space="720"/>
          <w:docGrid w:type="lines" w:linePitch="341" w:charSpace="2373"/>
        </w:sectPr>
      </w:pPr>
    </w:p>
    <w:p w:rsidR="00D62ED8" w:rsidRDefault="00D62ED8"/>
    <w:sectPr w:rsidR="00D62E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6E33"/>
    <w:rsid w:val="001D6E33"/>
    <w:rsid w:val="00D62E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6E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6E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179</Words>
  <Characters>1023</Characters>
  <Application>Microsoft Office Word</Application>
  <DocSecurity>0</DocSecurity>
  <Lines>8</Lines>
  <Paragraphs>2</Paragraphs>
  <ScaleCrop>false</ScaleCrop>
  <Company>Win10NeT.COM</Company>
  <LinksUpToDate>false</LinksUpToDate>
  <CharactersWithSpaces>1200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2022-07-04T07:08:00Z</dcterms:created>
</cp:coreProperties>
</file>