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6D0" w:rsidRDefault="00A376D0" w:rsidP="00385AE7">
      <w:pPr>
        <w:pStyle w:val="1"/>
      </w:pPr>
      <w:r w:rsidRPr="00385AE7">
        <w:rPr>
          <w:rFonts w:hint="eastAsia"/>
        </w:rPr>
        <w:t>兴业银行北京分行走出乡村振兴、租赁住房协同发展新道路</w:t>
      </w:r>
    </w:p>
    <w:p w:rsidR="00A376D0" w:rsidRDefault="00A376D0" w:rsidP="00A376D0">
      <w:pPr>
        <w:ind w:firstLineChars="200" w:firstLine="420"/>
      </w:pPr>
      <w:r>
        <w:rPr>
          <w:rFonts w:hint="eastAsia"/>
        </w:rPr>
        <w:t>近日，北京市人民政府办公厅发布《北京市关于加快发展保障性租赁住房的实施方案》，明确提出了北京保障性住房的阶段性建设目标：争取在“十四五”期间建设筹集保障性租赁住房</w:t>
      </w:r>
      <w:r>
        <w:t>40</w:t>
      </w:r>
      <w:r>
        <w:t>万套</w:t>
      </w:r>
      <w:r>
        <w:t>(</w:t>
      </w:r>
      <w:r>
        <w:t>间</w:t>
      </w:r>
      <w:r>
        <w:t>)</w:t>
      </w:r>
      <w:r>
        <w:t>，占新增住房供应总量的比例达</w:t>
      </w:r>
      <w:r>
        <w:t>40%</w:t>
      </w:r>
      <w:r>
        <w:t>。未来，新市民、青年人的住房困难问题将得到有效缓解。兴业银行北京分行立足服务首都发展大局，将租赁住房作为大宗核心资产的战略配置，探索租赁住房结合乡村振兴、城市更新的组合打法。</w:t>
      </w:r>
    </w:p>
    <w:p w:rsidR="00A376D0" w:rsidRDefault="00A376D0" w:rsidP="00A376D0">
      <w:pPr>
        <w:ind w:firstLineChars="200" w:firstLine="420"/>
      </w:pPr>
      <w:r>
        <w:rPr>
          <w:rFonts w:hint="eastAsia"/>
        </w:rPr>
        <w:t>专属服务方案，推出集体经济发展和职住平衡“新举措”</w:t>
      </w:r>
    </w:p>
    <w:p w:rsidR="00A376D0" w:rsidRDefault="00A376D0" w:rsidP="00A376D0">
      <w:pPr>
        <w:ind w:firstLineChars="200" w:firstLine="420"/>
      </w:pPr>
      <w:r>
        <w:rPr>
          <w:rFonts w:hint="eastAsia"/>
        </w:rPr>
        <w:t>近日，经过兴业银行北京分行的服务对接，兴业银行系统内首笔集体建设用地租赁住房项目贷款落地，成功为房山区西潞街道夏庄村集体土地租赁住房项目提供融资</w:t>
      </w:r>
      <w:r>
        <w:t>2</w:t>
      </w:r>
      <w:r>
        <w:t>亿元。据了解，该项目亦是北京市房山区首个集体土地租赁住房项目。该项目建设租赁住房</w:t>
      </w:r>
      <w:r>
        <w:t>900</w:t>
      </w:r>
      <w:r>
        <w:t>余套，主要满足推进职住平衡、产城融合的目标，承接产业人口导入，是区域租赁住房市场的重要补充，将预计解决超过</w:t>
      </w:r>
      <w:r>
        <w:t>2000</w:t>
      </w:r>
      <w:r>
        <w:t>人的职住平衡问题，带动集体经济收入年均增长约</w:t>
      </w:r>
      <w:r>
        <w:t>2000</w:t>
      </w:r>
      <w:r>
        <w:t>万元、农村人口就业超过</w:t>
      </w:r>
      <w:r>
        <w:t>50</w:t>
      </w:r>
      <w:r>
        <w:t>人。</w:t>
      </w:r>
    </w:p>
    <w:p w:rsidR="00A376D0" w:rsidRDefault="00A376D0" w:rsidP="00A376D0">
      <w:pPr>
        <w:ind w:firstLineChars="200" w:firstLine="420"/>
      </w:pPr>
      <w:r>
        <w:rPr>
          <w:rFonts w:hint="eastAsia"/>
        </w:rPr>
        <w:t>因地制宜，特色金融服务支持乡村振兴战略“新空间”</w:t>
      </w:r>
    </w:p>
    <w:p w:rsidR="00A376D0" w:rsidRDefault="00A376D0" w:rsidP="00A376D0">
      <w:pPr>
        <w:ind w:firstLineChars="200" w:firstLine="420"/>
      </w:pPr>
      <w:r>
        <w:rPr>
          <w:rFonts w:hint="eastAsia"/>
        </w:rPr>
        <w:t>在国内大循环为主体、国内国际双循环相互促进发展的新格局下，北京市正处于产业结构调整的关键期。重点城市租赁住房监控数据显示，在全国一线城市等净人口增长城市中，北京市租房需求位居全国第一。</w:t>
      </w:r>
      <w:r>
        <w:t>2022</w:t>
      </w:r>
      <w:r>
        <w:t>年，北京市租赁住房用地供应</w:t>
      </w:r>
      <w:r>
        <w:t>307</w:t>
      </w:r>
      <w:r>
        <w:t>公顷。其中，集租房</w:t>
      </w:r>
      <w:r>
        <w:t>115</w:t>
      </w:r>
      <w:r>
        <w:t>公顷，占比</w:t>
      </w:r>
      <w:r>
        <w:t>37%</w:t>
      </w:r>
      <w:r>
        <w:t>。当前，北京租赁住房市场处于政策红利期，住房租赁市场仍有较大发展空间。兴业银行北京分行深入剖析内外部环境与自身短板，结合北京</w:t>
      </w:r>
      <w:r>
        <w:t>“</w:t>
      </w:r>
      <w:r>
        <w:t>大城市小农村、大郊区小城区</w:t>
      </w:r>
      <w:r>
        <w:t>”</w:t>
      </w:r>
      <w:r>
        <w:t>的实际，因地制宜提出深耕区域市场、融入村镇经济的业务转型发展思路与目标任务，将村镇业务提升</w:t>
      </w:r>
      <w:r>
        <w:rPr>
          <w:rFonts w:hint="eastAsia"/>
        </w:rPr>
        <w:t>到分行战略层面，加大集体建设用地租赁住房类优质乡镇项目信贷扶持力度。</w:t>
      </w:r>
    </w:p>
    <w:p w:rsidR="00A376D0" w:rsidRDefault="00A376D0" w:rsidP="00A376D0">
      <w:pPr>
        <w:ind w:firstLineChars="200" w:firstLine="420"/>
      </w:pPr>
      <w:r>
        <w:rPr>
          <w:rFonts w:hint="eastAsia"/>
        </w:rPr>
        <w:t>据了解，该行已设立了乡村振兴和租赁住房营销服务团队，专职负责客户营销服务、金融服务方案制定、行内外沟通协调，并使用绿色通道推动乡村振兴和租赁住房业务，通过支持集体建设用地租赁住房项目实现城市职住平衡、乡村面貌改善、农民生活保障、城乡协调发展的社会效益。据介绍，未来，兴业银行北京分行将助推金融战略合作下沉到乡镇级，将金融活水引入村镇领域，服务城市新市民，构建新生态，通过有力的信贷支持促进集体经济产业发展，促进农村农民增收，城市居民乐有所居，不断围绕首都“四个中心”功能建设贡献金融力量。</w:t>
      </w:r>
    </w:p>
    <w:p w:rsidR="00A376D0" w:rsidRDefault="00A376D0" w:rsidP="00385AE7">
      <w:pPr>
        <w:ind w:firstLine="420"/>
        <w:jc w:val="right"/>
      </w:pPr>
      <w:r w:rsidRPr="00385AE7">
        <w:rPr>
          <w:rFonts w:hint="eastAsia"/>
        </w:rPr>
        <w:t>中国金融新闻网</w:t>
      </w:r>
      <w:r>
        <w:rPr>
          <w:rFonts w:hint="eastAsia"/>
        </w:rPr>
        <w:t>2022-5-12</w:t>
      </w:r>
    </w:p>
    <w:p w:rsidR="00A376D0" w:rsidRDefault="00A376D0" w:rsidP="00B520BF">
      <w:pPr>
        <w:sectPr w:rsidR="00A376D0" w:rsidSect="00B520B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C4F13" w:rsidRDefault="007C4F13"/>
    <w:sectPr w:rsidR="007C4F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376D0"/>
    <w:rsid w:val="007C4F13"/>
    <w:rsid w:val="00A376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376D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376D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884</Characters>
  <Application>Microsoft Office Word</Application>
  <DocSecurity>0</DocSecurity>
  <Lines>7</Lines>
  <Paragraphs>2</Paragraphs>
  <ScaleCrop>false</ScaleCrop>
  <Company>微软中国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2022-06-27T03:25:00Z</dcterms:created>
</cp:coreProperties>
</file>