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E2D24" w:rsidRDefault="00CE2D24" w:rsidP="0026255C">
      <w:pPr>
        <w:pStyle w:val="1"/>
      </w:pPr>
      <w:r>
        <w:t>绵阳市商业银行成立20周年：改革创新提质增效，转型升级蹄疾步稳</w:t>
      </w:r>
    </w:p>
    <w:p w:rsidR="00CE2D24" w:rsidRDefault="00CE2D24" w:rsidP="00CE2D24">
      <w:pPr>
        <w:ind w:firstLineChars="200" w:firstLine="420"/>
      </w:pPr>
      <w:r>
        <w:t>20</w:t>
      </w:r>
      <w:r>
        <w:t>年前，改革催生了绵阳市商业银行历经蜕变阵痛，承受风险阴霾，抓住机遇、迎接挑战，破茧而成蝶</w:t>
      </w:r>
      <w:r>
        <w:t>;</w:t>
      </w:r>
      <w:r>
        <w:t>今时今日，新经济，新金融，新银行，经济新常态之下，绵阳市商业银行正以前所未有的新视野、新思路、新方法，革旧而鼎新。</w:t>
      </w:r>
    </w:p>
    <w:p w:rsidR="00CE2D24" w:rsidRDefault="00CE2D24" w:rsidP="00CE2D24">
      <w:pPr>
        <w:ind w:firstLineChars="200" w:firstLine="420"/>
      </w:pPr>
      <w:r>
        <w:t>20</w:t>
      </w:r>
      <w:r>
        <w:t>年来，作为扎根于绵阳这片沃土、绵阳人民自己的银行，绵阳市商业银行始终不忘</w:t>
      </w:r>
      <w:r>
        <w:t>“</w:t>
      </w:r>
      <w:r>
        <w:t>为金融改革探索路子、为经济建设多作贡献</w:t>
      </w:r>
      <w:r>
        <w:t>”</w:t>
      </w:r>
      <w:r>
        <w:t>的初心和使命，将自身发展融入中国改革开放的时代洪流，与中国经济同频共振，与中国</w:t>
      </w:r>
      <w:r>
        <w:t>(</w:t>
      </w:r>
      <w:r>
        <w:t>绵阳</w:t>
      </w:r>
      <w:r>
        <w:t>)</w:t>
      </w:r>
      <w:r>
        <w:t>科技城发展患难与共，实现了由量变到质变的华丽转身，已成为一支金融中坚力量。</w:t>
      </w:r>
    </w:p>
    <w:p w:rsidR="00CE2D24" w:rsidRDefault="00CE2D24" w:rsidP="00CE2D24">
      <w:pPr>
        <w:ind w:firstLineChars="200" w:firstLine="420"/>
      </w:pPr>
      <w:r>
        <w:t>20</w:t>
      </w:r>
      <w:r>
        <w:t>年时间，实现华丽转身的绵阳市商业银行，从成立至今，注册资本从</w:t>
      </w:r>
      <w:r>
        <w:t>1.6</w:t>
      </w:r>
      <w:r>
        <w:t>亿元增至</w:t>
      </w:r>
      <w:r>
        <w:t>12.44</w:t>
      </w:r>
      <w:r>
        <w:t>亿元，资本净额达到</w:t>
      </w:r>
      <w:r>
        <w:t>82.76</w:t>
      </w:r>
      <w:r>
        <w:t>亿元</w:t>
      </w:r>
      <w:r>
        <w:t>;</w:t>
      </w:r>
      <w:r>
        <w:t>总资产从</w:t>
      </w:r>
      <w:r>
        <w:t>21.41</w:t>
      </w:r>
      <w:r>
        <w:t>亿元增至</w:t>
      </w:r>
      <w:r>
        <w:t>1096.73</w:t>
      </w:r>
      <w:r>
        <w:t>亿元，增长</w:t>
      </w:r>
      <w:r>
        <w:t>50.2</w:t>
      </w:r>
      <w:r>
        <w:t>倍</w:t>
      </w:r>
      <w:r>
        <w:t>;</w:t>
      </w:r>
      <w:r>
        <w:t>存款余额从</w:t>
      </w:r>
      <w:r>
        <w:t>16.67</w:t>
      </w:r>
      <w:r>
        <w:t>亿元增至</w:t>
      </w:r>
      <w:r>
        <w:t>854.6</w:t>
      </w:r>
      <w:r>
        <w:t>亿元，增长</w:t>
      </w:r>
      <w:r>
        <w:t>50.2</w:t>
      </w:r>
      <w:r>
        <w:t>倍</w:t>
      </w:r>
      <w:r>
        <w:t>;</w:t>
      </w:r>
      <w:r>
        <w:t>贷款余额从</w:t>
      </w:r>
      <w:r>
        <w:t>15.63</w:t>
      </w:r>
      <w:r>
        <w:t>亿元增至</w:t>
      </w:r>
      <w:r>
        <w:t>584.84</w:t>
      </w:r>
      <w:r>
        <w:t>亿元，增长</w:t>
      </w:r>
      <w:r>
        <w:t>36.42</w:t>
      </w:r>
      <w:r>
        <w:t>倍</w:t>
      </w:r>
      <w:r>
        <w:t>;2019</w:t>
      </w:r>
      <w:r>
        <w:t>年上交税金</w:t>
      </w:r>
      <w:r>
        <w:t>4.54</w:t>
      </w:r>
      <w:r>
        <w:t>亿元，年度纳税总额位居全市第二。全行</w:t>
      </w:r>
      <w:r>
        <w:t>76</w:t>
      </w:r>
      <w:r>
        <w:t>个营业机构覆盖绵阳市各县</w:t>
      </w:r>
      <w:r>
        <w:t>(</w:t>
      </w:r>
      <w:r>
        <w:t>市、区</w:t>
      </w:r>
      <w:r>
        <w:t>)</w:t>
      </w:r>
      <w:r>
        <w:t>以及成都市、广元市、资阳市、南充市、遂宁市，德阳分行正在筹建，国际业务成功开办，网上银行、手机银行先后推</w:t>
      </w:r>
      <w:r>
        <w:rPr>
          <w:rFonts w:hint="eastAsia"/>
        </w:rPr>
        <w:t>出，线下业务向线上转移快速推进，已形成“跨区发展、特色经营、集合服务、合规稳健”的多元化发展格局，成为地方金融品牌建设、融通区域经济血脉的重要力量。</w:t>
      </w:r>
    </w:p>
    <w:p w:rsidR="00CE2D24" w:rsidRDefault="00CE2D24" w:rsidP="00CE2D24">
      <w:pPr>
        <w:ind w:firstLineChars="200" w:firstLine="420"/>
      </w:pPr>
      <w:r>
        <w:rPr>
          <w:rFonts w:hint="eastAsia"/>
        </w:rPr>
        <w:t>治理结构改革</w:t>
      </w:r>
      <w:r>
        <w:t xml:space="preserve"> </w:t>
      </w:r>
      <w:r>
        <w:t>应对激烈市场竞争</w:t>
      </w:r>
    </w:p>
    <w:p w:rsidR="00CE2D24" w:rsidRDefault="00CE2D24" w:rsidP="00CE2D24">
      <w:pPr>
        <w:ind w:firstLineChars="200" w:firstLine="420"/>
      </w:pPr>
      <w:r>
        <w:rPr>
          <w:rFonts w:hint="eastAsia"/>
        </w:rPr>
        <w:t>在绵阳市委、市政府的领导下，</w:t>
      </w:r>
      <w:r>
        <w:t>2014</w:t>
      </w:r>
      <w:r>
        <w:t>年，世界五百强企业中国五矿集团旗下五矿资本控股有限公司成功受让绵阳市商业银行部分股权，并成为第一大股东，绵商行正式融入五矿金融系，协同五矿全牌照金融机构为客户提供全方位、综合性金融服务。</w:t>
      </w:r>
    </w:p>
    <w:p w:rsidR="00CE2D24" w:rsidRDefault="00CE2D24" w:rsidP="00CE2D24">
      <w:pPr>
        <w:ind w:firstLineChars="200" w:firstLine="420"/>
      </w:pPr>
      <w:r>
        <w:rPr>
          <w:rFonts w:hint="eastAsia"/>
        </w:rPr>
        <w:t>“引进战略投资者的目的不单单是‘引资’，更重要的是‘引智’。”在绵商行董事长何苗看来，有变革才有发展，在经济“新常态”下，商业银行传统的经营模式、盈利模式、风险管理模式等都受到了严峻挑战。“引资”正在倒逼绵商行不得不深化治理结构改革，通过完善治理结构，增强市场竞争力。引入优质央企作为战略投资者，绵商行不仅增强了资本实力、优化了股权结构，更在于充分挖掘其潜在优势，以此推动全行治理结构的完善、组织架构的改造、运行机制的优化。</w:t>
      </w:r>
      <w:r>
        <w:t xml:space="preserve"> </w:t>
      </w:r>
      <w:r>
        <w:t>在此背景下，绵商行改革创新领导小组应运而生，切实加强了对全行改革创新工作的系统研究、统</w:t>
      </w:r>
      <w:r>
        <w:rPr>
          <w:rFonts w:hint="eastAsia"/>
        </w:rPr>
        <w:t>筹协调、组织推进，进一步健全决策、执行、监督“三位一体”工作推进机制，高效率推进工作落地，全方位支持绵商行加快发展。绵商行前瞻性地制定了</w:t>
      </w:r>
      <w:r>
        <w:t>2016</w:t>
      </w:r>
      <w:r>
        <w:t>年至</w:t>
      </w:r>
      <w:r>
        <w:t>2020</w:t>
      </w:r>
      <w:r>
        <w:t>年发展战略规划。战略规划的落地实施，要求全行上下执行力高度统一，更高要求的特色化经营、专业化风控也倒逼绵商行加快组织架构转型，形成分工更明确、权责更统一、管理更高效、反应更敏捷的管理模式。</w:t>
      </w:r>
    </w:p>
    <w:p w:rsidR="00CE2D24" w:rsidRDefault="00CE2D24" w:rsidP="00CE2D24">
      <w:pPr>
        <w:ind w:firstLineChars="200" w:firstLine="420"/>
      </w:pPr>
      <w:r>
        <w:t>2016</w:t>
      </w:r>
      <w:r>
        <w:t>年，绵商行抓住</w:t>
      </w:r>
      <w:r>
        <w:t>“</w:t>
      </w:r>
      <w:r>
        <w:t>三会一层</w:t>
      </w:r>
      <w:r>
        <w:t>”</w:t>
      </w:r>
      <w:r>
        <w:t>换届契机，进一步强化法人地位，进一步健全党的工作机制，进一步完善</w:t>
      </w:r>
      <w:r>
        <w:t>“</w:t>
      </w:r>
      <w:r>
        <w:t>三会一层</w:t>
      </w:r>
      <w:r>
        <w:t>”</w:t>
      </w:r>
      <w:r>
        <w:t>工作机制，优化工作流程，落实工作权责，积极强化尽职考核，加强对董事、监事、高级管理层人员尽职情况的监督和评价，提升履职能力。充分发挥行党委对全行工作的领导和政治核心作用，</w:t>
      </w:r>
      <w:r>
        <w:t>“</w:t>
      </w:r>
      <w:r>
        <w:t>把方向、管大局、保落实</w:t>
      </w:r>
      <w:r>
        <w:t>”</w:t>
      </w:r>
      <w:r>
        <w:t>，涉及全行</w:t>
      </w:r>
      <w:r>
        <w:t>“</w:t>
      </w:r>
      <w:r>
        <w:t>三重一大</w:t>
      </w:r>
      <w:r>
        <w:t>”</w:t>
      </w:r>
      <w:r>
        <w:t>事项应经行党委研究决定。</w:t>
      </w:r>
    </w:p>
    <w:p w:rsidR="00CE2D24" w:rsidRDefault="00CE2D24" w:rsidP="00CE2D24">
      <w:pPr>
        <w:ind w:firstLineChars="200" w:firstLine="420"/>
      </w:pPr>
      <w:r>
        <w:rPr>
          <w:rFonts w:hint="eastAsia"/>
        </w:rPr>
        <w:t>◆强化党委书记的党委决策第一责任人职责。发挥董事会在战略制定、经营层选聘、经营管理和风险管控等公司治理的决策领导作用。</w:t>
      </w:r>
    </w:p>
    <w:p w:rsidR="00CE2D24" w:rsidRDefault="00CE2D24" w:rsidP="00CE2D24">
      <w:pPr>
        <w:ind w:firstLineChars="200" w:firstLine="420"/>
      </w:pPr>
      <w:r>
        <w:rPr>
          <w:rFonts w:hint="eastAsia"/>
        </w:rPr>
        <w:t>◆强化董事长的法定代表人职责、风险控制第一责任人职责。发挥好高级管理层的作用。高级管理层切实负责起经营管理责任，逗硬抓好执行和落实，充分落实本行章程和董事会授权的经营事项。</w:t>
      </w:r>
    </w:p>
    <w:p w:rsidR="00CE2D24" w:rsidRDefault="00CE2D24" w:rsidP="00CE2D24">
      <w:pPr>
        <w:ind w:firstLineChars="200" w:firstLine="420"/>
      </w:pPr>
      <w:r>
        <w:rPr>
          <w:rFonts w:hint="eastAsia"/>
        </w:rPr>
        <w:t>◆强化行长的经营管理第一责任人职责，副行长协助行长工作。发挥好监事会的作用。发挥监事会按照国家法律法规、监管要求和《公司章程》规定，对行董事会和高级管理层及其成员履职情况监督以及对全行内部控制、风险管理等重大事项的监督作用。</w:t>
      </w:r>
    </w:p>
    <w:p w:rsidR="00CE2D24" w:rsidRDefault="00CE2D24" w:rsidP="00CE2D24">
      <w:pPr>
        <w:ind w:firstLineChars="200" w:firstLine="420"/>
      </w:pPr>
      <w:r>
        <w:rPr>
          <w:rFonts w:hint="eastAsia"/>
        </w:rPr>
        <w:t>◆强化监事长的监督检查第一责任人职责。</w:t>
      </w:r>
    </w:p>
    <w:p w:rsidR="00CE2D24" w:rsidRDefault="00CE2D24" w:rsidP="00CE2D24">
      <w:pPr>
        <w:ind w:firstLineChars="200" w:firstLine="420"/>
      </w:pPr>
      <w:r>
        <w:rPr>
          <w:rFonts w:hint="eastAsia"/>
        </w:rPr>
        <w:t>近年来，绵商行始终坚持把加强内部管理作为重要抓手，不断加强全行的制度和流程化建设，强化员工学习培训和服务质效提升，持续提升了全行规范化、科学化管理水平，切实加强内部控制，企业发展的内生动力不断得到增强。全面启动了以组织架构重构、岗位职责重塑、绩效体系重建为重点内容的人力资源优化改革，推进柜员、客户经理等等级制建设，不断健全以能力和业绩为导向的人才考核评价体系，强化激励约束，队伍活力不断强化。同时，认真贯彻落实风险管理各项要求，牢固树立全面风险管理理念，不断强化信用风险、操作风险、流动性风险、声誉风险等重点风险管理，确保了全行的安全稳健运行。</w:t>
      </w:r>
    </w:p>
    <w:p w:rsidR="00CE2D24" w:rsidRDefault="00CE2D24" w:rsidP="00CE2D24">
      <w:pPr>
        <w:ind w:firstLineChars="200" w:firstLine="420"/>
      </w:pPr>
      <w:r>
        <w:rPr>
          <w:rFonts w:hint="eastAsia"/>
        </w:rPr>
        <w:t>战略布局创新</w:t>
      </w:r>
      <w:r>
        <w:t xml:space="preserve"> </w:t>
      </w:r>
      <w:r>
        <w:t>打造特色经营之路</w:t>
      </w:r>
    </w:p>
    <w:p w:rsidR="00CE2D24" w:rsidRDefault="00CE2D24" w:rsidP="00CE2D24">
      <w:pPr>
        <w:ind w:firstLineChars="200" w:firstLine="420"/>
      </w:pPr>
      <w:r>
        <w:rPr>
          <w:rFonts w:hint="eastAsia"/>
        </w:rPr>
        <w:t>中国五矿成为战略投资者后，让绵商行的业务战略布局发生转变。如何适应业务战略布局的转变，为客户提供“一站式”金融服务，更好地为实体经济服务</w:t>
      </w:r>
      <w:r>
        <w:t>?</w:t>
      </w:r>
      <w:r>
        <w:t>绵商行开展了创新探索与实践。</w:t>
      </w:r>
    </w:p>
    <w:p w:rsidR="00CE2D24" w:rsidRDefault="00CE2D24" w:rsidP="00CE2D24">
      <w:pPr>
        <w:ind w:firstLineChars="200" w:firstLine="420"/>
      </w:pPr>
      <w:r>
        <w:rPr>
          <w:rFonts w:hint="eastAsia"/>
        </w:rPr>
        <w:t>绵商行是城商行，是地方法人中小银行，虽受地域和规模限制，却让其在激烈的市场竞争中找到了灵活、亲民，熟悉本地市场、了解本地客户的优势。为此，绵商行始终坚守特色定位，积极主动对接地方经济转型战略，推进地方产业结构调整，增强创新驱动发展能力，绵商行明确了打造“中小企业伙伴银行、城乡居民贴心银行、社区服务特色银行、地方经济助力银行”的市场定位。</w:t>
      </w:r>
    </w:p>
    <w:p w:rsidR="00CE2D24" w:rsidRDefault="00CE2D24" w:rsidP="00CE2D24">
      <w:pPr>
        <w:ind w:firstLineChars="200" w:firstLine="420"/>
      </w:pPr>
      <w:r>
        <w:rPr>
          <w:rFonts w:hint="eastAsia"/>
        </w:rPr>
        <w:t>找准定位，瞄准靶心，绵商行把中小微企业作为资产业务的主要客户群体，并落实好监管部门“三个不低于”“两增两控”等监管要求</w:t>
      </w:r>
      <w:r>
        <w:t>;</w:t>
      </w:r>
      <w:r>
        <w:t>突出抓好为城乡居民和社区服务为载体的大零售业务，巩固和拓展基础性负债客户群体</w:t>
      </w:r>
      <w:r>
        <w:t>;</w:t>
      </w:r>
      <w:r>
        <w:t>结合中国</w:t>
      </w:r>
      <w:r>
        <w:t>(</w:t>
      </w:r>
      <w:r>
        <w:t>绵阳</w:t>
      </w:r>
      <w:r>
        <w:t>)</w:t>
      </w:r>
      <w:r>
        <w:t>科技城经济社会发展规划，深耕绵阳市场，围绕</w:t>
      </w:r>
      <w:r>
        <w:t>“</w:t>
      </w:r>
      <w:r>
        <w:t>创新</w:t>
      </w:r>
      <w:r>
        <w:t>”</w:t>
      </w:r>
      <w:r>
        <w:t>作文章，扩大市场份额，在助推地方经济发展中实现加快发展。</w:t>
      </w:r>
    </w:p>
    <w:p w:rsidR="00CE2D24" w:rsidRDefault="00CE2D24" w:rsidP="00CE2D24">
      <w:pPr>
        <w:ind w:firstLineChars="200" w:firstLine="420"/>
      </w:pPr>
      <w:r>
        <w:rPr>
          <w:rFonts w:hint="eastAsia"/>
        </w:rPr>
        <w:t>产品创新的研发，实行条线负责制，即公司业务部、小企业信贷中心、个人金融部、个人贷款中心、互联网金融事业部等前台业务部门，立足市场和客户需求，负责本条线的产品研发。产品创新的审查，实行专业负责制，即风险合规部建立专业团队，负责进行新产品的政策、风险和流程审查。产品创新的审批，实行行长负责制，即新研发的产品在经过条线分管行领导审阅、风险合规部审查和风险合规部分管行领导审查之后，报行长审批后实施。各分支行对产品创新的需求建议，并向条线部门报告。</w:t>
      </w:r>
    </w:p>
    <w:p w:rsidR="00CE2D24" w:rsidRDefault="00CE2D24" w:rsidP="00CE2D24">
      <w:pPr>
        <w:ind w:firstLineChars="200" w:firstLine="420"/>
      </w:pPr>
      <w:r>
        <w:rPr>
          <w:rFonts w:hint="eastAsia"/>
        </w:rPr>
        <w:t>推进服务创新。这是基于对客户的深入了解，以促进客户生活感觉的提升，心情、情绪、感情、尊严得到尊重为目的，而提供的增值服务。在服务策略、服务机制、服务方式上，绵商行通过切实有效的措施，精减服务流程，尽可能地压缩审批时限，大力推进业务线上化工程，以持续不断地提升服务客户的服务效率。同时，积极开展有温度的服务，实行有弹性的服务方式，既充分满足客户的需求，尽可能实现主动服务</w:t>
      </w:r>
      <w:r>
        <w:t>;</w:t>
      </w:r>
      <w:r>
        <w:t>还通过对客户群体的细分，建立一揽子服务体系开展有针对性的服务，切实提升金融服务的有效性、针对性。</w:t>
      </w:r>
    </w:p>
    <w:p w:rsidR="00CE2D24" w:rsidRDefault="00CE2D24" w:rsidP="00CE2D24">
      <w:pPr>
        <w:ind w:firstLineChars="200" w:firstLine="420"/>
      </w:pPr>
      <w:r>
        <w:rPr>
          <w:rFonts w:hint="eastAsia"/>
        </w:rPr>
        <w:t>推进业务创新。构建大公司、大零售、大市场、大资管、公私联动、内外联动、营审联动的业务体系。构建由公司业务部牵头的大公司业务体系，逐步深化对特定行业和类别金融业务的研究和拓展。构建由个人金融部牵头的大零售业务体系，系统研究和拓展零售业务架构和服务体系。构建由金融市场部牵头的大市场和大资管业务体系，系统研究和拓展同业融资业务和同业投资业务，债券投资、债权投资、资本市场投资业务，创造条件争取证券、信托、基金、债券托管资格并开展相应业务。实行公司业务与个人零售业务联动互动开展。境内人民币业务与国际业务相结合相并进开业。构建前台业务营销拓展与业务审查和风险合规紧密联系的业务运行机制。</w:t>
      </w:r>
    </w:p>
    <w:p w:rsidR="00CE2D24" w:rsidRDefault="00CE2D24" w:rsidP="00CE2D24">
      <w:pPr>
        <w:ind w:firstLineChars="200" w:firstLine="420"/>
      </w:pPr>
      <w:r>
        <w:rPr>
          <w:rFonts w:hint="eastAsia"/>
        </w:rPr>
        <w:t>近年来，绵商行每年单独给予小微企业业务匹配了</w:t>
      </w:r>
      <w:r>
        <w:t>60%</w:t>
      </w:r>
      <w:r>
        <w:t>以上的信贷规模，目前全行信贷总额中小微企业贷款达到</w:t>
      </w:r>
      <w:r>
        <w:t>69.1%</w:t>
      </w:r>
      <w:r>
        <w:t>，涵盖了绵阳市</w:t>
      </w:r>
      <w:r>
        <w:t>70%</w:t>
      </w:r>
      <w:r>
        <w:t>以上的成长性和发展潜力的中小企业。</w:t>
      </w:r>
    </w:p>
    <w:p w:rsidR="00CE2D24" w:rsidRDefault="00CE2D24" w:rsidP="00CE2D24">
      <w:pPr>
        <w:ind w:firstLineChars="200" w:firstLine="420"/>
      </w:pPr>
      <w:r>
        <w:rPr>
          <w:rFonts w:hint="eastAsia"/>
        </w:rPr>
        <w:t>金融科技新尝试</w:t>
      </w:r>
      <w:r>
        <w:t xml:space="preserve"> </w:t>
      </w:r>
      <w:r>
        <w:t>探索商业可持续之路</w:t>
      </w:r>
    </w:p>
    <w:p w:rsidR="00CE2D24" w:rsidRDefault="00CE2D24" w:rsidP="00CE2D24">
      <w:pPr>
        <w:ind w:firstLineChars="200" w:firstLine="420"/>
      </w:pPr>
      <w:r>
        <w:t>20</w:t>
      </w:r>
      <w:r>
        <w:t>年来，绵商行作为银行业改革创新的产物，风雨兼程，砥砺前行，积极响应国家政策号召，在监管部门的正确指导下，以践行支持实体经济为己任，坚持以服务中小微企业和普惠大众的市场定位。作为与中国科技城同频共振的地方法人银行，绵商行在科技金融服务方面进行了积极而卓有成效的探索与实践。绵商行坚持以</w:t>
      </w:r>
      <w:r>
        <w:t>“</w:t>
      </w:r>
      <w:r>
        <w:t>打造科技金融结合的特色支行</w:t>
      </w:r>
      <w:r>
        <w:t>”“</w:t>
      </w:r>
      <w:r>
        <w:t>建立科技信贷主导的专营机构</w:t>
      </w:r>
      <w:r>
        <w:t>”“</w:t>
      </w:r>
      <w:r>
        <w:t>开创科技链条的发展模式</w:t>
      </w:r>
      <w:r>
        <w:t>”</w:t>
      </w:r>
      <w:r>
        <w:t>三大战略目标，积极探索</w:t>
      </w:r>
      <w:r>
        <w:t>“</w:t>
      </w:r>
      <w:r>
        <w:t>单独化客户准入机制</w:t>
      </w:r>
      <w:r>
        <w:t>”“</w:t>
      </w:r>
      <w:r>
        <w:t>独立化信贷审批机制</w:t>
      </w:r>
      <w:r>
        <w:t>”“</w:t>
      </w:r>
      <w:r>
        <w:t>专业化专家评审机制</w:t>
      </w:r>
      <w:r>
        <w:t>”“</w:t>
      </w:r>
      <w:r>
        <w:t>区别化机构考核机制</w:t>
      </w:r>
      <w:r>
        <w:t>”“</w:t>
      </w:r>
      <w:r>
        <w:t>差异化风险容忍机制</w:t>
      </w:r>
      <w:r>
        <w:t>”“</w:t>
      </w:r>
      <w:r>
        <w:t>数据化</w:t>
      </w:r>
      <w:r>
        <w:rPr>
          <w:rFonts w:hint="eastAsia"/>
        </w:rPr>
        <w:t>例会分析机制”六大管理机制，科技金融服务得到快速发展。</w:t>
      </w:r>
    </w:p>
    <w:p w:rsidR="00CE2D24" w:rsidRDefault="00CE2D24" w:rsidP="00CE2D24">
      <w:pPr>
        <w:ind w:firstLineChars="200" w:firstLine="420"/>
      </w:pPr>
      <w:r>
        <w:rPr>
          <w:rFonts w:hint="eastAsia"/>
        </w:rPr>
        <w:t>在做好传统业务差异化、特色化布局的同时，互联网金融也成为绵商行未来业务发展战略重心。</w:t>
      </w:r>
      <w:r>
        <w:t>2016</w:t>
      </w:r>
      <w:r>
        <w:t>年，绵商行将电子银行部改为互联网金融部。在这之前，绵商行已经完成了以后台业务系统为基础，以个人网银、企业网银等渠道业务系统为平台的互联网化的功能体系建设。绵商行大力加强产品、服务和流程创新，在公司、个金、小微、科技金融、互联网金融、中间业务等方面，推出了大批创新产品，手机银行、微信银行等成功上线，开办国际业务，更好地满足了客户需求。组建客户服务中心、集中作业中心、财富中心，持续加强管理流程优化和服务效能提升，加强机关</w:t>
      </w:r>
      <w:r>
        <w:rPr>
          <w:rFonts w:hint="eastAsia"/>
        </w:rPr>
        <w:t>作风建设，提升了后台为前台、为客户服务的能力和效率。大力推进</w:t>
      </w:r>
      <w:r>
        <w:t>IT</w:t>
      </w:r>
      <w:r>
        <w:t>建设，强化科技对业务发展的技术保障。</w:t>
      </w:r>
    </w:p>
    <w:p w:rsidR="00CE2D24" w:rsidRDefault="00CE2D24" w:rsidP="00CE2D24">
      <w:pPr>
        <w:ind w:firstLineChars="200" w:firstLine="420"/>
      </w:pPr>
      <w:r>
        <w:rPr>
          <w:rFonts w:hint="eastAsia"/>
        </w:rPr>
        <w:t>“我们的目标是建设西部一流的城商行，跻身央企背景的城商行第一集团军。”绵阳市商业银行董事长何苗说，绵商行将立足于科技推动，运用新技术平台为支撑、推动与实施精细化管理。以新核心系统、新信贷管理系统为基础，以建设内部管理信息系统为抓手，以建设数据仓库平台为保障，建立起“</w:t>
      </w:r>
      <w:r>
        <w:t>FTP</w:t>
      </w:r>
      <w:r>
        <w:t>资金转移定价</w:t>
      </w:r>
      <w:r>
        <w:t>(</w:t>
      </w:r>
      <w:r>
        <w:t>转移定价</w:t>
      </w:r>
      <w:r>
        <w:t>)”</w:t>
      </w:r>
      <w:r>
        <w:t>、</w:t>
      </w:r>
      <w:r>
        <w:t>“</w:t>
      </w:r>
      <w:r>
        <w:t>成本分摊</w:t>
      </w:r>
      <w:r>
        <w:t>”</w:t>
      </w:r>
      <w:r>
        <w:t>以及</w:t>
      </w:r>
      <w:r>
        <w:t>“</w:t>
      </w:r>
      <w:r>
        <w:t>资本管理</w:t>
      </w:r>
      <w:r>
        <w:t>”</w:t>
      </w:r>
      <w:r>
        <w:t>管理平台，以实现对客户、产品、员工、机构、部门进行多维度的核算与分析，从而实现全面预算、经营分析、绩效管理、产品定价以及资产负债管理等全方位的价值经营管理。充分利用大数据、云计算和移动</w:t>
      </w:r>
      <w:r>
        <w:rPr>
          <w:rFonts w:hint="eastAsia"/>
        </w:rPr>
        <w:t>互联网等数字化技术，制定符合自身条件的中长期差异化特色经营战略，进而提升绵商行精细化管理水平和管理效率。</w:t>
      </w:r>
    </w:p>
    <w:p w:rsidR="00CE2D24" w:rsidRDefault="00CE2D24" w:rsidP="00CE2D24">
      <w:pPr>
        <w:ind w:firstLineChars="200" w:firstLine="420"/>
      </w:pPr>
      <w:r>
        <w:rPr>
          <w:rFonts w:hint="eastAsia"/>
        </w:rPr>
        <w:t>下一步，绵商行将进一步完善科技支撑平台，切实加大科技投入，强化</w:t>
      </w:r>
      <w:r>
        <w:t>IT</w:t>
      </w:r>
      <w:r>
        <w:t>技术支撑，提供以直销银行为核心的个人综合金融服务、以交易银行为核心的企业综合金融服务、以金融电子商务平台为核心的商务场景服务，通过三个板块实现面向</w:t>
      </w:r>
      <w:r>
        <w:t>“</w:t>
      </w:r>
      <w:r>
        <w:t>场景</w:t>
      </w:r>
      <w:r>
        <w:t>+</w:t>
      </w:r>
      <w:r>
        <w:t>生态</w:t>
      </w:r>
      <w:r>
        <w:t>”</w:t>
      </w:r>
      <w:r>
        <w:t>的新型互联网银行业务。</w:t>
      </w:r>
    </w:p>
    <w:p w:rsidR="00CE2D24" w:rsidRDefault="00CE2D24" w:rsidP="00CE2D24">
      <w:pPr>
        <w:ind w:firstLineChars="200" w:firstLine="420"/>
      </w:pPr>
      <w:r>
        <w:rPr>
          <w:rFonts w:hint="eastAsia"/>
        </w:rPr>
        <w:t>积跬步，至千里。完善的公司治理、良好的战略布局、创新的管理革命是建设适应“新经济”时代好银行的必要条件。绵商行将继续坚持“助增价值，服务成长”的理念，坚持以员工为本，让每一位员工以智慧、劳动、敬业创造价值和实现价值，成为骄傲的绵商行人</w:t>
      </w:r>
      <w:r>
        <w:t>;</w:t>
      </w:r>
      <w:r>
        <w:t>坚持以发展为要，优化客户服务，扩大客户群体，满足客户多方面的金融服务需求，以助力客户价值的提升实现我行的快速发展</w:t>
      </w:r>
      <w:r>
        <w:t>;</w:t>
      </w:r>
      <w:r>
        <w:t>坚持以内控为先，加强制度建设，强化激励约束机制，促进养成执行制度和按制度执行的习惯，不断增强内控的价值创造力。面对</w:t>
      </w:r>
      <w:r>
        <w:t>“</w:t>
      </w:r>
      <w:r>
        <w:t>新经济</w:t>
      </w:r>
      <w:r>
        <w:t>”</w:t>
      </w:r>
      <w:r>
        <w:t>时代，绵商行仍将博观先进银行的成功经验</w:t>
      </w:r>
      <w:r>
        <w:rPr>
          <w:rFonts w:hint="eastAsia"/>
        </w:rPr>
        <w:t>、厚积全行员工的集体智慧，以先进银行为标杆，推进改革与创新，打造绵阳人民心中的最佳银行。</w:t>
      </w:r>
    </w:p>
    <w:p w:rsidR="00CE2D24" w:rsidRDefault="00CE2D24" w:rsidP="00CE2D24">
      <w:pPr>
        <w:ind w:firstLineChars="200" w:firstLine="420"/>
        <w:jc w:val="right"/>
      </w:pPr>
      <w:r w:rsidRPr="0026255C">
        <w:rPr>
          <w:rFonts w:hint="eastAsia"/>
        </w:rPr>
        <w:t>和讯网</w:t>
      </w:r>
      <w:r w:rsidRPr="0026255C">
        <w:t>2020-10-18</w:t>
      </w:r>
    </w:p>
    <w:p w:rsidR="00CE2D24" w:rsidRDefault="00CE2D24" w:rsidP="00A66BA2">
      <w:pPr>
        <w:sectPr w:rsidR="00CE2D24" w:rsidSect="00A66BA2">
          <w:type w:val="continuous"/>
          <w:pgSz w:w="11906" w:h="16838"/>
          <w:pgMar w:top="1644" w:right="1236" w:bottom="1418" w:left="1814" w:header="851" w:footer="907" w:gutter="0"/>
          <w:pgNumType w:start="1"/>
          <w:cols w:space="720"/>
          <w:docGrid w:type="lines" w:linePitch="341" w:charSpace="2373"/>
        </w:sectPr>
      </w:pPr>
    </w:p>
    <w:p w:rsidR="00A2078E" w:rsidRDefault="00A2078E"/>
    <w:sectPr w:rsidR="00A207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E2D24"/>
    <w:rsid w:val="00A2078E"/>
    <w:rsid w:val="00CE2D2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E2D2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E2D2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674</Words>
  <Characters>3843</Characters>
  <Application>Microsoft Office Word</Application>
  <DocSecurity>0</DocSecurity>
  <Lines>32</Lines>
  <Paragraphs>9</Paragraphs>
  <ScaleCrop>false</ScaleCrop>
  <Company>Win10NeT.COM</Company>
  <LinksUpToDate>false</LinksUpToDate>
  <CharactersWithSpaces>4508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2022-07-04T07:08:00Z</dcterms:created>
</cp:coreProperties>
</file>