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D4F" w:rsidRDefault="00D40D4F" w:rsidP="00E87BBE">
      <w:pPr>
        <w:pStyle w:val="1"/>
      </w:pPr>
      <w:r>
        <w:t>高平农商银行被高平市委市政府授予改革创新杯铜杯</w:t>
      </w:r>
    </w:p>
    <w:p w:rsidR="00D40D4F" w:rsidRDefault="00D40D4F" w:rsidP="00D40D4F">
      <w:pPr>
        <w:ind w:firstLineChars="200" w:firstLine="420"/>
      </w:pPr>
      <w:r>
        <w:rPr>
          <w:rFonts w:hint="eastAsia"/>
        </w:rPr>
        <w:t>近日，高平市农商银行以在创新金融服务，有力支持地方经济发展中的优异成绩，被高平市委市政府授予改革创新杯铜杯。</w:t>
      </w:r>
    </w:p>
    <w:p w:rsidR="00D40D4F" w:rsidRDefault="00D40D4F" w:rsidP="00D40D4F">
      <w:pPr>
        <w:ind w:firstLineChars="200" w:firstLine="420"/>
      </w:pPr>
      <w:r>
        <w:t>2021</w:t>
      </w:r>
      <w:r>
        <w:t>以来，高平农商银行充分发挥</w:t>
      </w:r>
      <w:r>
        <w:t>“</w:t>
      </w:r>
      <w:r>
        <w:t>乡村振兴主办银行</w:t>
      </w:r>
      <w:r>
        <w:t>”</w:t>
      </w:r>
      <w:r>
        <w:t>的责任担当，以服务地方经济为己任，扎实开展整村授信、批量预授信、红马甲送贷等服务</w:t>
      </w:r>
      <w:r>
        <w:t>,</w:t>
      </w:r>
      <w:r>
        <w:t>简化服务流程、打通服务渠道、前移服务阵地</w:t>
      </w:r>
      <w:r>
        <w:t>,</w:t>
      </w:r>
      <w:r>
        <w:t>扩大市场规模，</w:t>
      </w:r>
      <w:r>
        <w:t>2021</w:t>
      </w:r>
      <w:r>
        <w:t>年</w:t>
      </w:r>
      <w:r>
        <w:t>12</w:t>
      </w:r>
      <w:r>
        <w:t>月末各项存款达到</w:t>
      </w:r>
      <w:r>
        <w:t>153.35</w:t>
      </w:r>
      <w:r>
        <w:t>亿元，市场份额</w:t>
      </w:r>
      <w:r>
        <w:t>40.17%</w:t>
      </w:r>
      <w:r>
        <w:t>；各项贷款余额达到</w:t>
      </w:r>
      <w:r>
        <w:t>83.98</w:t>
      </w:r>
      <w:r>
        <w:t>亿元，市场份额</w:t>
      </w:r>
      <w:r>
        <w:t>45.28%</w:t>
      </w:r>
      <w:r>
        <w:t>，上缴利税</w:t>
      </w:r>
      <w:r>
        <w:t>7300</w:t>
      </w:r>
      <w:r>
        <w:t>万元。</w:t>
      </w:r>
    </w:p>
    <w:p w:rsidR="00D40D4F" w:rsidRDefault="00D40D4F" w:rsidP="00D40D4F">
      <w:pPr>
        <w:ind w:firstLineChars="200" w:firstLine="420"/>
      </w:pPr>
      <w:r>
        <w:rPr>
          <w:rFonts w:hint="eastAsia"/>
        </w:rPr>
        <w:t>该行不断创新金融服务，以大零售服务为路径，大力实行产品创新、流程创新、模式创新，推出了金猪贷、警</w:t>
      </w:r>
      <w:r>
        <w:t>e</w:t>
      </w:r>
      <w:r>
        <w:t>贷、红薯贷、天使贷等一系列信贷产品，设立惠民驿站</w:t>
      </w:r>
      <w:r>
        <w:t>162</w:t>
      </w:r>
      <w:r>
        <w:t>个，代发涉农补贴</w:t>
      </w:r>
      <w:r>
        <w:t>84</w:t>
      </w:r>
      <w:r>
        <w:t>项，开通代缴业务</w:t>
      </w:r>
      <w:r>
        <w:t>9</w:t>
      </w:r>
      <w:r>
        <w:t>项。以党建工作为引领，组织开展了</w:t>
      </w:r>
      <w:r>
        <w:t>“</w:t>
      </w:r>
      <w:r>
        <w:t>党建</w:t>
      </w:r>
      <w:r>
        <w:t>+</w:t>
      </w:r>
      <w:r>
        <w:t>金融夜校</w:t>
      </w:r>
      <w:r>
        <w:t>”</w:t>
      </w:r>
      <w:r>
        <w:t>、</w:t>
      </w:r>
      <w:r>
        <w:t>“</w:t>
      </w:r>
      <w:r>
        <w:t>党建</w:t>
      </w:r>
      <w:r>
        <w:t>+</w:t>
      </w:r>
      <w:r>
        <w:t>志愿活动</w:t>
      </w:r>
      <w:r>
        <w:t>”</w:t>
      </w:r>
      <w:r>
        <w:t>、</w:t>
      </w:r>
      <w:r>
        <w:t>“</w:t>
      </w:r>
      <w:r>
        <w:t>党建</w:t>
      </w:r>
      <w:r>
        <w:t>+</w:t>
      </w:r>
      <w:r>
        <w:t>进村服务</w:t>
      </w:r>
      <w:r>
        <w:t>”</w:t>
      </w:r>
      <w:r>
        <w:t>、党建共创等内涵丰富、形式多样的普惠行动。以支持三农发展为己任，该行加大供给侧改革，优化资源配置，将服务重心下沉到广袤的三农领域，累计投放涉农贷款</w:t>
      </w:r>
      <w:r>
        <w:t>65.38</w:t>
      </w:r>
      <w:r>
        <w:t>亿元，支持农户</w:t>
      </w:r>
      <w:r>
        <w:t>7.62</w:t>
      </w:r>
      <w:r>
        <w:t>万户，支持涉农企业</w:t>
      </w:r>
      <w:r>
        <w:t>420</w:t>
      </w:r>
      <w:r>
        <w:t>余家，完成整村授信</w:t>
      </w:r>
      <w:r>
        <w:t>3.58</w:t>
      </w:r>
      <w:r>
        <w:t>万户</w:t>
      </w:r>
      <w:r>
        <w:t>26.37</w:t>
      </w:r>
      <w:r>
        <w:t>亿元。</w:t>
      </w:r>
    </w:p>
    <w:p w:rsidR="00D40D4F" w:rsidRDefault="00D40D4F" w:rsidP="00D40D4F">
      <w:pPr>
        <w:ind w:firstLineChars="200" w:firstLine="420"/>
      </w:pPr>
      <w:r>
        <w:rPr>
          <w:rFonts w:hint="eastAsia"/>
        </w:rPr>
        <w:t>高平农商银行将以此次获奖为契机，以数字化建设为载体，以服务三农、小微以及产业发展为己任，只争朝夕、乘势而上，进一步提升金融服务质效，为推动全市经济社会高质量发展作出新的更大贡献。</w:t>
      </w:r>
    </w:p>
    <w:p w:rsidR="00D40D4F" w:rsidRDefault="00D40D4F" w:rsidP="00D40D4F">
      <w:pPr>
        <w:ind w:firstLineChars="200" w:firstLine="420"/>
        <w:jc w:val="right"/>
      </w:pPr>
      <w:r w:rsidRPr="00E87BBE">
        <w:rPr>
          <w:rFonts w:hint="eastAsia"/>
        </w:rPr>
        <w:t>山西青融</w:t>
      </w:r>
      <w:r w:rsidRPr="00E87BBE">
        <w:t>2022-02-17</w:t>
      </w:r>
    </w:p>
    <w:p w:rsidR="00D40D4F" w:rsidRDefault="00D40D4F" w:rsidP="00A66BA2">
      <w:pPr>
        <w:sectPr w:rsidR="00D40D4F" w:rsidSect="00A66B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4207" w:rsidRDefault="005A4207"/>
    <w:sectPr w:rsidR="005A42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0D4F"/>
    <w:rsid w:val="005A4207"/>
    <w:rsid w:val="00D40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0D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0D4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529</Characters>
  <Application>Microsoft Office Word</Application>
  <DocSecurity>0</DocSecurity>
  <Lines>4</Lines>
  <Paragraphs>1</Paragraphs>
  <ScaleCrop>false</ScaleCrop>
  <Company>Win10NeT.COM</Company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2022-07-04T07:08:00Z</dcterms:created>
</cp:coreProperties>
</file>