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5DB" w:rsidRDefault="005075DB" w:rsidP="00DC33B2">
      <w:pPr>
        <w:pStyle w:val="1"/>
      </w:pPr>
      <w:r w:rsidRPr="00DC33B2">
        <w:rPr>
          <w:rFonts w:hint="eastAsia"/>
        </w:rPr>
        <w:t>邮储银行重庆分行：深化“五化”转型，推动公司金融业务发展提质增效</w:t>
      </w:r>
    </w:p>
    <w:p w:rsidR="005075DB" w:rsidRDefault="005075DB" w:rsidP="005075DB">
      <w:pPr>
        <w:ind w:firstLineChars="200" w:firstLine="420"/>
      </w:pPr>
      <w:r>
        <w:rPr>
          <w:rFonts w:hint="eastAsia"/>
        </w:rPr>
        <w:t>因受疫情的冲击，许多企业遭遇生存与发展的挑战。为改善营商环境，帮助企业应对疫情冲击，助力实体经济发展，在刚过去的</w:t>
      </w:r>
      <w:r>
        <w:t>2021</w:t>
      </w:r>
      <w:r>
        <w:t>年里，中国邮政储蓄银行（以下简称</w:t>
      </w:r>
      <w:r>
        <w:t>“</w:t>
      </w:r>
      <w:r>
        <w:t>邮储银行</w:t>
      </w:r>
      <w:r>
        <w:t>”</w:t>
      </w:r>
      <w:r>
        <w:t>）重庆分行在人行重庆营业管理部、重庆银保监局指导下，以</w:t>
      </w:r>
      <w:r>
        <w:t>“</w:t>
      </w:r>
      <w:r>
        <w:t>夯基础、优结构、提收益、控风险</w:t>
      </w:r>
      <w:r>
        <w:t>”</w:t>
      </w:r>
      <w:r>
        <w:t>为重点，优化对公业务的效率、流程与体验，通过为对公企业提供更有温度的服务，实现了自身公司金融业务的提质增效。</w:t>
      </w:r>
    </w:p>
    <w:p w:rsidR="005075DB" w:rsidRDefault="005075DB" w:rsidP="005075DB">
      <w:pPr>
        <w:ind w:firstLineChars="200" w:firstLine="420"/>
      </w:pPr>
      <w:r>
        <w:rPr>
          <w:rFonts w:hint="eastAsia"/>
        </w:rPr>
        <w:t>据介绍，邮储银行重庆分行全面推进乡村振兴工作，按照人行和总行的要求，分行公司金融部牵头了邮储·移动</w:t>
      </w:r>
      <w:r>
        <w:t>5G+</w:t>
      </w:r>
      <w:r>
        <w:t>金融大数据精准助力乡村振兴项目，该项目于</w:t>
      </w:r>
      <w:r>
        <w:t>2021</w:t>
      </w:r>
      <w:r>
        <w:t>年</w:t>
      </w:r>
      <w:r>
        <w:t>7</w:t>
      </w:r>
      <w:r>
        <w:t>月</w:t>
      </w:r>
      <w:r>
        <w:t>6</w:t>
      </w:r>
      <w:r>
        <w:t>日向人行重庆营管部申报，于当年</w:t>
      </w:r>
      <w:r>
        <w:t>10</w:t>
      </w:r>
      <w:r>
        <w:t>月</w:t>
      </w:r>
      <w:r>
        <w:t>20</w:t>
      </w:r>
      <w:r>
        <w:t>正式立项，目前已完成签约。</w:t>
      </w:r>
    </w:p>
    <w:p w:rsidR="005075DB" w:rsidRDefault="005075DB" w:rsidP="005075DB">
      <w:pPr>
        <w:ind w:firstLineChars="200" w:firstLine="420"/>
      </w:pPr>
      <w:r>
        <w:rPr>
          <w:rFonts w:hint="eastAsia"/>
        </w:rPr>
        <w:t>邮储银行重庆分行紧跟国家政策和人行重庆营业管理部、重庆银保监局指引，积极投放绿色信贷。截至</w:t>
      </w:r>
      <w:r>
        <w:t>2021</w:t>
      </w:r>
      <w:r>
        <w:t>年</w:t>
      </w:r>
      <w:r>
        <w:t>11</w:t>
      </w:r>
      <w:r>
        <w:t>月末，该行公贷条线绿色信贷较</w:t>
      </w:r>
      <w:r>
        <w:t>2020</w:t>
      </w:r>
      <w:r>
        <w:t>年末增幅</w:t>
      </w:r>
      <w:r>
        <w:t>73.98%</w:t>
      </w:r>
      <w:r>
        <w:t>，投放领域主要集中在轨道、风电等项目，大大高于</w:t>
      </w:r>
      <w:r>
        <w:t>15%</w:t>
      </w:r>
      <w:r>
        <w:t>绿色信贷增速要求。</w:t>
      </w:r>
    </w:p>
    <w:p w:rsidR="005075DB" w:rsidRDefault="005075DB" w:rsidP="005075DB">
      <w:pPr>
        <w:ind w:firstLineChars="200" w:firstLine="420"/>
      </w:pPr>
      <w:r>
        <w:rPr>
          <w:rFonts w:hint="eastAsia"/>
        </w:rPr>
        <w:t>尽管取得了阶段性成果，但在邮储银行重庆分行看来，今后公司金融将继续按照总行“公司业务要成为全行各项业务发展的重要支撑和重要基础”的发展定位，全分行上下勠力同心，不断深化公司金融业务“五化”转型，将公司金融业务真正打造成为分行的基础性业务。</w:t>
      </w:r>
    </w:p>
    <w:p w:rsidR="005075DB" w:rsidRDefault="005075DB" w:rsidP="005075DB">
      <w:pPr>
        <w:ind w:firstLineChars="200" w:firstLine="420"/>
      </w:pPr>
      <w:r>
        <w:rPr>
          <w:rFonts w:hint="eastAsia"/>
        </w:rPr>
        <w:t>据了解，下一步，邮储银行重庆分行将以“拓客户、提能力、促联动”为重点，加快构建打破部门壁垒的对公全产品链体系，坚定不移推进“对公与零售”“表内外”“本外币”等一体化的综合金融服务，推动公司金融业务高质量发展。同时做好基层网点的对公业务人员配置工作，提升“最后一公里”服务质效。</w:t>
      </w:r>
    </w:p>
    <w:p w:rsidR="005075DB" w:rsidRDefault="005075DB" w:rsidP="005075DB">
      <w:pPr>
        <w:ind w:firstLineChars="200" w:firstLine="420"/>
      </w:pPr>
      <w:r>
        <w:rPr>
          <w:rFonts w:hint="eastAsia"/>
        </w:rPr>
        <w:t>值得一提的是，邮储银行重庆分行将紧抓碳达峰碳中和等绿色金融政策带来的投融资需求，加大对水电、风电、光伏发电、垃圾发电、节能环保、新能源汽车、铁路、轨道交通等行业客户的研究，通过提供综合金融服务方案的方式，更好的服务双碳领域客户，形成新的信贷业务增长点。</w:t>
      </w:r>
    </w:p>
    <w:p w:rsidR="005075DB" w:rsidRDefault="005075DB" w:rsidP="00DC33B2">
      <w:pPr>
        <w:jc w:val="right"/>
      </w:pPr>
      <w:r w:rsidRPr="00DC33B2">
        <w:rPr>
          <w:rFonts w:hint="eastAsia"/>
        </w:rPr>
        <w:t>上游新闻</w:t>
      </w:r>
      <w:r>
        <w:rPr>
          <w:rFonts w:hint="eastAsia"/>
        </w:rPr>
        <w:t>2022-2-16</w:t>
      </w:r>
    </w:p>
    <w:p w:rsidR="005075DB" w:rsidRDefault="005075DB" w:rsidP="00AA5256">
      <w:pPr>
        <w:sectPr w:rsidR="005075DB" w:rsidSect="00AA5256">
          <w:type w:val="continuous"/>
          <w:pgSz w:w="11906" w:h="16838"/>
          <w:pgMar w:top="1644" w:right="1236" w:bottom="1418" w:left="1814" w:header="851" w:footer="907" w:gutter="0"/>
          <w:pgNumType w:start="1"/>
          <w:cols w:space="720"/>
          <w:docGrid w:type="lines" w:linePitch="341" w:charSpace="2373"/>
        </w:sectPr>
      </w:pPr>
    </w:p>
    <w:p w:rsidR="00737770" w:rsidRDefault="00737770"/>
    <w:sectPr w:rsidR="007377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75DB"/>
    <w:rsid w:val="005075DB"/>
    <w:rsid w:val="007377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75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75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720</Characters>
  <Application>Microsoft Office Word</Application>
  <DocSecurity>0</DocSecurity>
  <Lines>6</Lines>
  <Paragraphs>1</Paragraphs>
  <ScaleCrop>false</ScaleCrop>
  <Company>微软中国</Company>
  <LinksUpToDate>false</LinksUpToDate>
  <CharactersWithSpaces>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2022-06-27T05:32:00Z</dcterms:created>
</cp:coreProperties>
</file>