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5E43" w:rsidRDefault="000F5E43" w:rsidP="004E6DAF">
      <w:pPr>
        <w:pStyle w:val="1"/>
      </w:pPr>
      <w:r w:rsidRPr="004E6DAF">
        <w:rPr>
          <w:rFonts w:hint="eastAsia"/>
        </w:rPr>
        <w:t>银行信贷</w:t>
      </w:r>
      <w:r w:rsidRPr="004E6DAF">
        <w:t>2022年主旋律：总量增长 结构优化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近日，</w:t>
      </w:r>
      <w:r>
        <w:t>2022</w:t>
      </w:r>
      <w:r>
        <w:t>年银保监会工作会议以视频形式召开。从这一重要会议释放出的监管导向，可以在一定程度上洞察今年银行业改革发展的走势，因此受到市场普遍关注。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会议强调，要合理增加融资供给，做好“十四五”规划重点领域和重大项目融资保障。支持适度超前开展基础设施投资。促进中小微企业融资增量、扩面、降价。创新支持国家重大科技任务，更好服务关键核心技术攻关企业和专精特新企业。围绕有序推进碳达峰碳中和，创新绿色金融产品服务，支持能源稳产保供。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那么，</w:t>
      </w:r>
      <w:r>
        <w:t>2022</w:t>
      </w:r>
      <w:r>
        <w:t>年银行信贷总量和结构将发生怎样的变化？跨过了去年年底延期还本付息政策到期这道坎之后，今年的银行业资产质量走势如何？哪些重点领域的改革需要关注？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信贷“总量增长、结构优化”将是主旋律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数据显示，</w:t>
      </w:r>
      <w:r>
        <w:t>2021</w:t>
      </w:r>
      <w:r>
        <w:t>年，人民币贷款新增</w:t>
      </w:r>
      <w:r>
        <w:t>19.95</w:t>
      </w:r>
      <w:r>
        <w:t>万亿元，其中，制造业贷款同比多增</w:t>
      </w:r>
      <w:r>
        <w:t>6234</w:t>
      </w:r>
      <w:r>
        <w:t>亿元；普惠型小微企业贷款增长</w:t>
      </w:r>
      <w:r>
        <w:t>24.9%</w:t>
      </w:r>
      <w:r>
        <w:t>，其中，国有大型商业银行增长</w:t>
      </w:r>
      <w:r>
        <w:t>41.4%</w:t>
      </w:r>
      <w:r>
        <w:t>；涉农贷款增长</w:t>
      </w:r>
      <w:r>
        <w:t>11.2%</w:t>
      </w:r>
      <w:r>
        <w:t>。</w:t>
      </w:r>
      <w:r>
        <w:t>“</w:t>
      </w:r>
      <w:r>
        <w:t>这组数据表明，</w:t>
      </w:r>
      <w:r>
        <w:t>2021</w:t>
      </w:r>
      <w:r>
        <w:t>年，银行业服务实体经济质效持续提升。</w:t>
      </w:r>
      <w:r>
        <w:t>2022</w:t>
      </w:r>
      <w:r>
        <w:t>年，预计商业银行信贷总量将继续保持增长态势。</w:t>
      </w:r>
      <w:r>
        <w:t>”</w:t>
      </w:r>
      <w:r>
        <w:t>中国银行研究院博士后杜阳在接受《金融时报》记者采访时表示。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多数受访专家认为，“总量增长、结构优化”将成为今年银行信贷走势的主旋律。杜阳预计，对公贷款方面，银行信贷将更多投向基建、制造业、普惠金融等实体经济领域；个人贷款方面，受益于消费成为内循环核心动力来源，银行零售业务的发展将进入金融场景建设的新阶段，客户群体进一步下沉，“大零售”业务提质增效。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值得一提的是，近日，随着地方各省政府工作报告陆续发布，全国各地经济发展新的发力点清晰起来。各地把“稳增长”列为首要核心发展任务，并把投资作为稳增长的重要抓手。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“‘稳增长’短期的发力重点是投资和消费。预计银行信贷将主要投向重大基础设施建设、科技创新与专精特新企业、绿色发展、乡村振兴等领域。这些领域一方面能在短期内拉动投资、促进经济增长；另一方面，也符合我国长远发展的战略方向，不仅可以在短期内形成促进增长的动能，还可以在长期优化发展结构，提升经济发展质量。”国家金融与发展实验室副主任曾刚表示。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青岛银行首席经济学家刘晓曙在受访时持相似观点，他认为，我国经济增长动力正由“房地产</w:t>
      </w:r>
      <w:r>
        <w:t>+</w:t>
      </w:r>
      <w:r>
        <w:t>土地财政</w:t>
      </w:r>
      <w:r>
        <w:t>”</w:t>
      </w:r>
      <w:r>
        <w:t>向</w:t>
      </w:r>
      <w:r>
        <w:t>“</w:t>
      </w:r>
      <w:r>
        <w:t>硬核科技</w:t>
      </w:r>
      <w:r>
        <w:t>+</w:t>
      </w:r>
      <w:r>
        <w:t>绿色低碳</w:t>
      </w:r>
      <w:r>
        <w:t>+</w:t>
      </w:r>
      <w:r>
        <w:t>支持民企小微</w:t>
      </w:r>
      <w:r>
        <w:t>”</w:t>
      </w:r>
      <w:r>
        <w:t>转型，商业银行也将主动调整资产投放方向，信贷资源更多地投向绿色金融、专精特新企业等重点领域和薄弱环节。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不良资产反弹风险可有效应对</w:t>
      </w:r>
    </w:p>
    <w:p w:rsidR="000F5E43" w:rsidRDefault="000F5E43" w:rsidP="000F5E43">
      <w:pPr>
        <w:ind w:firstLineChars="200" w:firstLine="420"/>
      </w:pPr>
      <w:r>
        <w:t>2022</w:t>
      </w:r>
      <w:r>
        <w:t>年银保监会工作会议要求，</w:t>
      </w:r>
      <w:r>
        <w:t>“</w:t>
      </w:r>
      <w:r>
        <w:t>要坚持不懈防范化解金融风险</w:t>
      </w:r>
      <w:r>
        <w:t>”“</w:t>
      </w:r>
      <w:r>
        <w:t>妥善应对不良资产反弹</w:t>
      </w:r>
      <w:r>
        <w:t>”</w:t>
      </w:r>
      <w:r>
        <w:t>。回顾</w:t>
      </w:r>
      <w:r>
        <w:t>2021</w:t>
      </w:r>
      <w:r>
        <w:t>年年末，商业银行面临较大的延期还本付息政策到期压力，但由于银行业风险防控手段相对成熟，不良处置方式相对丰富，目前来看，资产质量并未受到较大的负面影响。多数受访专家认为，接下来，在</w:t>
      </w:r>
      <w:r>
        <w:t>“</w:t>
      </w:r>
      <w:r>
        <w:t>三重压力</w:t>
      </w:r>
      <w:r>
        <w:t>”</w:t>
      </w:r>
      <w:r>
        <w:t>背景下，银行业资产质量仍有下行压力。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“预计</w:t>
      </w:r>
      <w:r>
        <w:t>2022</w:t>
      </w:r>
      <w:r>
        <w:t>年商业银行不良率仍在可控范围内。</w:t>
      </w:r>
      <w:r>
        <w:t>”</w:t>
      </w:r>
      <w:r>
        <w:t>杜阳分析认为，今年实体经济将持续向好，企业和个人客户的还款意愿及能力提升，而且监管部门对于资产质量的认定更加明晰，潜在风险比例也越来越低。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目前，从已发布</w:t>
      </w:r>
      <w:r>
        <w:t>2021</w:t>
      </w:r>
      <w:r>
        <w:t>年业绩快报的上市银行情况来看，多数银行资产质量稳中向好，表现为不良贷款率下降、拨备覆盖率明显提升。</w:t>
      </w:r>
      <w:r>
        <w:t>“2022</w:t>
      </w:r>
      <w:r>
        <w:t>年银行资产质量确实面临一定挑战，但仍有望维持大体稳定。</w:t>
      </w:r>
      <w:r>
        <w:t>”</w:t>
      </w:r>
      <w:r>
        <w:t>光大证券研究所银行业首席分析师王一峰在接受《金融时报》记者采访时表示，随着跨周期安排下经济增长逐步回归常态，监管部门也对银行防范化解金融风险提出更高要求，预计</w:t>
      </w:r>
      <w:r>
        <w:t>2022</w:t>
      </w:r>
      <w:r>
        <w:t>年银行业资产质量有望保持稳定，但仍需关注房地产等行业可能发生的风险。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光大证券金融研究团队对部分银行的调研显示，受访银行认为，资产质量潜在压力较大的领域主要在房地产行业、弱资质地方融资平台、个别风险大户等，但整体风险可控。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值得关注的是，在众多不良资产处置方式中，去年年初重新开闸的个贷不良批量转让得到众多银行的认可，呈现出迅猛增长的态势。“整体来看，不良资产处置的市场化转型进程愈发明朗。当前，国内银行业基本都进入了规模增长转向质量提升的重要阶段，面对‘妥善应对不良资产反弹’的监管要求，银行业需要采取更多不良资产处置手段，来缓解资产质量下行压力。有效处置不良资产是守住不发生系统性金融风险底线的重要环节。”杜阳表示。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银行业改革持续深入推进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近期，不少银行机构</w:t>
      </w:r>
      <w:r>
        <w:t>2022</w:t>
      </w:r>
      <w:r>
        <w:t>年工作会议相继召开。从各行对今年的工作部署来看，多层次、广覆盖、有差异的银行业金融服务体系正在形成：政策性银行立足主责主业发挥引领带动作用；大型商业银行聚焦经济发展关键领域和薄弱环节发挥</w:t>
      </w:r>
      <w:r>
        <w:t>“</w:t>
      </w:r>
      <w:r>
        <w:t>头雁</w:t>
      </w:r>
      <w:r>
        <w:t>”</w:t>
      </w:r>
      <w:r>
        <w:t>作用；中小型银行深耕本地、回归本源，努力打造差异化服务能力和比较优势。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进出口银行表示，</w:t>
      </w:r>
      <w:r>
        <w:t>2022</w:t>
      </w:r>
      <w:r>
        <w:t>年，该行将确保政策性业务占比提升，进一步推进资源配置倾斜，加强政策性业务投放全过程管理；信贷投向突出主责主业，着力服务对外贸易促稳提质，大力支持现代产业体系补短锻长；积极推动普惠金融培优扶弱，稳健促进绿色低碳转型有力有序进行。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交通银行表示，今年，该行将加大实体经济支持力度，确保服务实体经济总量增、结构优、费率降；全面压实风险管控责任，强化重点领域风险管控；持续深化改革，加强改革系统集成和聚焦重点，扎实推动前期改革项目举措落地见效，研究推出新的改革举措。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值得一提的是，</w:t>
      </w:r>
      <w:r>
        <w:t>2022</w:t>
      </w:r>
      <w:r>
        <w:t>年银保监会工作会议提出，要持续推进中小金融机构兼并重组，推动政策性银行分类分账改革。引导大型银行提升综合金融服务水平。专家认为，随着我国经济由高速增长阶段转向高质量发展阶段，金融供给与需求之间不平衡不充分的矛盾日益凸显，持续深化银行业改革无疑是新形势下的必然要求。</w:t>
      </w:r>
    </w:p>
    <w:p w:rsidR="000F5E43" w:rsidRDefault="000F5E43" w:rsidP="000F5E43">
      <w:pPr>
        <w:ind w:firstLineChars="200" w:firstLine="420"/>
      </w:pPr>
      <w:r>
        <w:rPr>
          <w:rFonts w:hint="eastAsia"/>
        </w:rPr>
        <w:t>“实际上，按照监管部门要求，中小金融机构和大型银行有着不同的改革目标，其根本目的都是为了更好地发挥商业银行的金融中介职能，更好地支持我国实体经济高质量发展。”刘晓曙表示。</w:t>
      </w:r>
    </w:p>
    <w:p w:rsidR="000F5E43" w:rsidRDefault="000F5E43" w:rsidP="004E6DAF">
      <w:pPr>
        <w:ind w:firstLine="420"/>
        <w:jc w:val="right"/>
      </w:pPr>
      <w:r w:rsidRPr="004E6DAF">
        <w:rPr>
          <w:rFonts w:hint="eastAsia"/>
        </w:rPr>
        <w:t>中国金融新闻网</w:t>
      </w:r>
      <w:r>
        <w:rPr>
          <w:rFonts w:hint="eastAsia"/>
        </w:rPr>
        <w:t>2022-2-12</w:t>
      </w:r>
    </w:p>
    <w:p w:rsidR="000F5E43" w:rsidRDefault="000F5E43" w:rsidP="00AA5256">
      <w:pPr>
        <w:sectPr w:rsidR="000F5E43" w:rsidSect="00AA525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44845" w:rsidRDefault="00D44845"/>
    <w:sectPr w:rsidR="00D448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F5E43"/>
    <w:rsid w:val="000F5E43"/>
    <w:rsid w:val="00D448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F5E4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F5E4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363</Words>
  <Characters>2075</Characters>
  <Application>Microsoft Office Word</Application>
  <DocSecurity>0</DocSecurity>
  <Lines>17</Lines>
  <Paragraphs>4</Paragraphs>
  <ScaleCrop>false</ScaleCrop>
  <Company>微软中国</Company>
  <LinksUpToDate>false</LinksUpToDate>
  <CharactersWithSpaces>2434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2022-06-27T05:32:00Z</dcterms:created>
</cp:coreProperties>
</file>