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4C79" w:rsidRDefault="00454C79">
      <w:pPr>
        <w:pStyle w:val="1"/>
      </w:pPr>
      <w:r>
        <w:rPr>
          <w:rFonts w:hint="eastAsia"/>
        </w:rPr>
        <w:t>工商银行日照分行用特色宣教做实消费者权益保护工作</w:t>
      </w:r>
    </w:p>
    <w:p w:rsidR="00454C79" w:rsidRDefault="00454C79">
      <w:pPr>
        <w:jc w:val="left"/>
      </w:pPr>
      <w:r>
        <w:rPr>
          <w:rFonts w:hint="eastAsia"/>
        </w:rPr>
        <w:t xml:space="preserve">　　本报通讯员刘瑞红报道</w:t>
      </w:r>
    </w:p>
    <w:p w:rsidR="00454C79" w:rsidRDefault="00454C79">
      <w:pPr>
        <w:jc w:val="left"/>
      </w:pPr>
      <w:r>
        <w:rPr>
          <w:rFonts w:hint="eastAsia"/>
        </w:rPr>
        <w:t xml:space="preserve">　　本报讯为深入践行“以人民为中心”的发展思想，积极履行消费者权益保护主体责任，不断提升消费者金融素养和风险防范能力，持续打造具有工行特色的宣教品牌，工商银行日照分行在“</w:t>
      </w:r>
      <w:r>
        <w:rPr>
          <w:rFonts w:hint="eastAsia"/>
        </w:rPr>
        <w:t>3</w:t>
      </w:r>
      <w:r>
        <w:rPr>
          <w:rFonts w:hint="eastAsia"/>
        </w:rPr>
        <w:t>·</w:t>
      </w:r>
      <w:r>
        <w:rPr>
          <w:rFonts w:hint="eastAsia"/>
        </w:rPr>
        <w:t>15</w:t>
      </w:r>
      <w:r>
        <w:rPr>
          <w:rFonts w:hint="eastAsia"/>
        </w:rPr>
        <w:t>”期间，早部署、早行动、早落实，全员发动，打造线上宣传作品，从小事着手，从大处立意，分别通过线上、阵地、走出去的特色宣教方式实实在在地为消费者提供金融知识，做实“金融消费者权益保护”宣传教育活动。</w:t>
      </w:r>
    </w:p>
    <w:p w:rsidR="00454C79" w:rsidRDefault="00454C79">
      <w:pPr>
        <w:jc w:val="left"/>
      </w:pPr>
      <w:r>
        <w:rPr>
          <w:rFonts w:hint="eastAsia"/>
        </w:rPr>
        <w:t xml:space="preserve">　　该行在疫情期间的消费者权益保护工作不断档，辖内各支行集中优势力量，鼓励员工自己创作抖音、短视频、动漫、微信长图、</w:t>
      </w:r>
      <w:r>
        <w:rPr>
          <w:rFonts w:hint="eastAsia"/>
        </w:rPr>
        <w:t>H5</w:t>
      </w:r>
      <w:r>
        <w:rPr>
          <w:rFonts w:hint="eastAsia"/>
        </w:rPr>
        <w:t>等线上作品，作品主题突出，有亮点，吸引消费者眼球。从各支行推荐的作品中甄选优秀作品，分别在全辖</w:t>
      </w:r>
      <w:r>
        <w:rPr>
          <w:rFonts w:hint="eastAsia"/>
        </w:rPr>
        <w:t>19</w:t>
      </w:r>
      <w:r>
        <w:rPr>
          <w:rFonts w:hint="eastAsia"/>
        </w:rPr>
        <w:t>个网点内电子显示屏、电视机、落地广告机等设备循环播放。个人客户业务机构专门精心为客户编制了通俗易懂的消保防诈骗话术，提醒客户提高防范意识。疫情防控的关键时期，该行还采用线上微沙龙方式进行消保知识的宣教。线上微沙龙为客户及时传达防诈骗新招。客户也能在不到网点的情况下，提出问题，由理财经理为客户解答疑惑。</w:t>
      </w:r>
    </w:p>
    <w:p w:rsidR="00454C79" w:rsidRDefault="00454C79">
      <w:pPr>
        <w:jc w:val="left"/>
      </w:pPr>
      <w:r>
        <w:rPr>
          <w:rFonts w:hint="eastAsia"/>
        </w:rPr>
        <w:t xml:space="preserve">　　该行结合服务文化、一点一策，做好阵地宣传。按照“统一、规范、合规”原则，准备宣传折页、明白纸等数万份宣传材料和</w:t>
      </w:r>
      <w:r>
        <w:rPr>
          <w:rFonts w:hint="eastAsia"/>
        </w:rPr>
        <w:t>1</w:t>
      </w:r>
      <w:r>
        <w:rPr>
          <w:rFonts w:hint="eastAsia"/>
        </w:rPr>
        <w:t>万余份宣传物料，分行统一制作“易拉宝”宣传展架，统一“</w:t>
      </w:r>
      <w:r>
        <w:rPr>
          <w:rFonts w:hint="eastAsia"/>
        </w:rPr>
        <w:t>LED</w:t>
      </w:r>
      <w:r>
        <w:rPr>
          <w:rFonts w:hint="eastAsia"/>
        </w:rPr>
        <w:t>”滚动播放宣传口号，统一整合银保监局、人行、上级行的数字化宣传要求，落地广告机、电视机、多媒体电子设备等数字化设备纷纷利用起来，统一制作“扫码答题”金融知识竞赛，确保整个辖区内步伐一致，提升整体宣传效果。服务志愿站志愿服务者为银发客群进行金融业务宣传，一方面主动引导消费者使用工行手机银行幸福生活版、老年客户关爱版智能服务、“兴农通”</w:t>
      </w:r>
      <w:r>
        <w:rPr>
          <w:rFonts w:hint="eastAsia"/>
        </w:rPr>
        <w:t>App</w:t>
      </w:r>
      <w:r>
        <w:rPr>
          <w:rFonts w:hint="eastAsia"/>
        </w:rPr>
        <w:t>等专属产品；另一方面有目的地开展适老宣教，针对对于电子银行的安全性还存在顾虑的客户群体进行一对一宣教，手把手教导如何使用手机银行功能。精心打造厅堂宣教区，以该行特色的服务宣传不断提升客户进店体验。选配行内优秀内训师作为专门讲解人员，现场宣讲，现场解疑答惑，形成清晰的群众认知。</w:t>
      </w:r>
    </w:p>
    <w:p w:rsidR="00454C79" w:rsidRDefault="00454C79">
      <w:pPr>
        <w:jc w:val="left"/>
      </w:pPr>
      <w:r>
        <w:rPr>
          <w:rFonts w:hint="eastAsia"/>
        </w:rPr>
        <w:t xml:space="preserve">　　</w:t>
      </w:r>
      <w:r>
        <w:rPr>
          <w:rFonts w:hint="eastAsia"/>
        </w:rPr>
        <w:t>3</w:t>
      </w:r>
      <w:r>
        <w:rPr>
          <w:rFonts w:hint="eastAsia"/>
        </w:rPr>
        <w:t>月</w:t>
      </w:r>
      <w:r>
        <w:rPr>
          <w:rFonts w:hint="eastAsia"/>
        </w:rPr>
        <w:t>13</w:t>
      </w:r>
      <w:r>
        <w:rPr>
          <w:rFonts w:hint="eastAsia"/>
        </w:rPr>
        <w:t>日至</w:t>
      </w:r>
      <w:r>
        <w:rPr>
          <w:rFonts w:hint="eastAsia"/>
        </w:rPr>
        <w:t>17</w:t>
      </w:r>
      <w:r>
        <w:rPr>
          <w:rFonts w:hint="eastAsia"/>
        </w:rPr>
        <w:t>日，该行组织多个一级支行统一开展了网点外主要街道社区的宣传，通过宣传物料、</w:t>
      </w:r>
      <w:r>
        <w:rPr>
          <w:rFonts w:hint="eastAsia"/>
        </w:rPr>
        <w:t>LED</w:t>
      </w:r>
      <w:r>
        <w:rPr>
          <w:rFonts w:hint="eastAsia"/>
        </w:rPr>
        <w:t>电子屏、宣传标语等进行广泛宣传，形成了浓厚的宣传氛围。</w:t>
      </w:r>
    </w:p>
    <w:p w:rsidR="00454C79" w:rsidRDefault="00454C79">
      <w:pPr>
        <w:jc w:val="left"/>
      </w:pPr>
      <w:r>
        <w:rPr>
          <w:rFonts w:hint="eastAsia"/>
        </w:rPr>
        <w:t xml:space="preserve">　　该行金融知识宣传“既规范统一、又独特新颖”，为消费者提供了获取金融知识的途径和防范风险的技能，增强了消费者合理选择金融产品和服务的能力。</w:t>
      </w:r>
    </w:p>
    <w:p w:rsidR="00454C79" w:rsidRDefault="00454C79">
      <w:pPr>
        <w:ind w:firstLine="420"/>
        <w:jc w:val="right"/>
      </w:pPr>
      <w:r>
        <w:rPr>
          <w:rFonts w:hint="eastAsia"/>
        </w:rPr>
        <w:t>日照日报</w:t>
      </w:r>
      <w:r>
        <w:rPr>
          <w:rFonts w:hint="eastAsia"/>
        </w:rPr>
        <w:t>2022-03-23</w:t>
      </w:r>
    </w:p>
    <w:p w:rsidR="00454C79" w:rsidRDefault="00454C79" w:rsidP="00225263">
      <w:pPr>
        <w:sectPr w:rsidR="00454C79" w:rsidSect="00225263">
          <w:type w:val="continuous"/>
          <w:pgSz w:w="11906" w:h="16838"/>
          <w:pgMar w:top="1644" w:right="1236" w:bottom="1418" w:left="1814" w:header="851" w:footer="907" w:gutter="0"/>
          <w:pgNumType w:start="1"/>
          <w:cols w:space="720"/>
          <w:docGrid w:type="lines" w:linePitch="341" w:charSpace="2373"/>
        </w:sectPr>
      </w:pPr>
    </w:p>
    <w:p w:rsidR="005A0FD1" w:rsidRDefault="005A0FD1"/>
    <w:sectPr w:rsidR="005A0F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4C79"/>
    <w:rsid w:val="00454C79"/>
    <w:rsid w:val="005A0F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4C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4C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894</Characters>
  <Application>Microsoft Office Word</Application>
  <DocSecurity>0</DocSecurity>
  <Lines>7</Lines>
  <Paragraphs>2</Paragraphs>
  <ScaleCrop>false</ScaleCrop>
  <Company>微软中国</Company>
  <LinksUpToDate>false</LinksUpToDate>
  <CharactersWithSpaces>1048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2022-06-27T03:37:00Z</dcterms:created>
</cp:coreProperties>
</file>