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040" w:rsidRDefault="00335040" w:rsidP="007205C1">
      <w:pPr>
        <w:pStyle w:val="1"/>
        <w:spacing w:line="245" w:lineRule="auto"/>
      </w:pPr>
      <w:r w:rsidRPr="008B51E3">
        <w:rPr>
          <w:rFonts w:hint="eastAsia"/>
        </w:rPr>
        <w:t>人行阿里地区中支多措并举助力辖区乡村振兴</w:t>
      </w:r>
    </w:p>
    <w:p w:rsidR="00335040" w:rsidRDefault="00335040" w:rsidP="00335040">
      <w:pPr>
        <w:spacing w:line="245" w:lineRule="auto"/>
        <w:ind w:firstLineChars="200" w:firstLine="420"/>
      </w:pPr>
      <w:r>
        <w:rPr>
          <w:rFonts w:hint="eastAsia"/>
        </w:rPr>
        <w:t>近年来，人行阿里地区中支深入贯彻落实乡村振兴战略部署，围绕巩固脱贫攻坚成果、全面推进乡村振兴，以落实中央赋予西藏特殊优惠金融政策为主要抓手，优化金融服务体系，创新金融产品，完善基础金融服务，引导更多的金融资源投入到“三农”重点领域和薄弱环节，助力农业高质高效、乡村宜居宜业、农民富裕富足。</w:t>
      </w:r>
    </w:p>
    <w:p w:rsidR="00335040" w:rsidRDefault="00335040" w:rsidP="00335040">
      <w:pPr>
        <w:spacing w:line="245" w:lineRule="auto"/>
        <w:ind w:firstLineChars="200" w:firstLine="420"/>
      </w:pPr>
      <w:r>
        <w:rPr>
          <w:rFonts w:hint="eastAsia"/>
        </w:rPr>
        <w:t>人行阿里地区中支延续政策，保持金融扶持政策的连续性和稳定性。该中支严格落实“四个不摘”要求，指导各金融机构继续落实好各项金融帮扶政策。加大对脱贫人口、易返贫人口的信贷投放力度，满足脱贫农牧民群众生产、创业、就业等合理贷款需求，增强可持续发展的内生动力。截至</w:t>
      </w:r>
      <w:r>
        <w:t>2022</w:t>
      </w:r>
      <w:r>
        <w:t>年</w:t>
      </w:r>
      <w:r>
        <w:t>1</w:t>
      </w:r>
      <w:r>
        <w:t>月末，阿里地区发放农牧户小额信用贷款</w:t>
      </w:r>
      <w:r>
        <w:t>11.06</w:t>
      </w:r>
      <w:r>
        <w:t>亿元，同比增长</w:t>
      </w:r>
      <w:r>
        <w:t>17.06%</w:t>
      </w:r>
      <w:r>
        <w:t>。支持县乡村特色产业发展壮大。根据阿里地区实际，加大对辖内畜牧养殖产业、边贸物流产业、旅游产业、手工业等七大产业的支持力度，延伸农业产业链，提高农业产业附加值，聚焦辖内</w:t>
      </w:r>
      <w:r>
        <w:rPr>
          <w:rFonts w:hint="eastAsia"/>
        </w:rPr>
        <w:t>特色优势产业，推动农村一二三产业融合发展。同时，做好易地扶贫搬迁、高海拔生态搬迁等后续帮扶工作。截至</w:t>
      </w:r>
      <w:r>
        <w:t>2022</w:t>
      </w:r>
      <w:r>
        <w:t>年</w:t>
      </w:r>
      <w:r>
        <w:t>1</w:t>
      </w:r>
      <w:r>
        <w:t>月末，阿里地区异地搬迁安置点</w:t>
      </w:r>
      <w:r>
        <w:t>19</w:t>
      </w:r>
      <w:r>
        <w:t>个，设立助农取款点</w:t>
      </w:r>
      <w:r>
        <w:t>19</w:t>
      </w:r>
      <w:r>
        <w:t>个；信贷融资需求的产业项目两个，已发放贷款两个，目前贷款余额为</w:t>
      </w:r>
      <w:r>
        <w:t>1187</w:t>
      </w:r>
      <w:r>
        <w:t>万元。</w:t>
      </w:r>
    </w:p>
    <w:p w:rsidR="00335040" w:rsidRDefault="00335040" w:rsidP="00335040">
      <w:pPr>
        <w:spacing w:line="245" w:lineRule="auto"/>
        <w:ind w:firstLineChars="200" w:firstLine="420"/>
      </w:pPr>
      <w:r>
        <w:rPr>
          <w:rFonts w:hint="eastAsia"/>
        </w:rPr>
        <w:t>人行阿里地区中支优化服务，全面推进乡村振兴金融支撑重大工程建设。该中支以下沉服务为重心，有效提升农村普惠金融覆盖面。截至</w:t>
      </w:r>
      <w:r>
        <w:t>2022</w:t>
      </w:r>
      <w:r>
        <w:t>年</w:t>
      </w:r>
      <w:r>
        <w:t>1</w:t>
      </w:r>
      <w:r>
        <w:t>月末，全地区县域银行业金融机构数达</w:t>
      </w:r>
      <w:r>
        <w:t>21</w:t>
      </w:r>
      <w:r>
        <w:t>个，乡镇银行业金融机构</w:t>
      </w:r>
      <w:r>
        <w:t>25</w:t>
      </w:r>
      <w:r>
        <w:t>个；设立标准化</w:t>
      </w:r>
      <w:r>
        <w:t>“</w:t>
      </w:r>
      <w:r>
        <w:t>八有</w:t>
      </w:r>
      <w:r>
        <w:t>”</w:t>
      </w:r>
      <w:r>
        <w:t>助农取款服务点</w:t>
      </w:r>
      <w:r>
        <w:t>172</w:t>
      </w:r>
      <w:r>
        <w:t>个，升级改造普惠金融综合服务点</w:t>
      </w:r>
      <w:r>
        <w:t>13</w:t>
      </w:r>
      <w:r>
        <w:t>个，行政村覆盖率达</w:t>
      </w:r>
      <w:r>
        <w:t>100%</w:t>
      </w:r>
      <w:r>
        <w:t>；已挂牌</w:t>
      </w:r>
      <w:r>
        <w:t>143</w:t>
      </w:r>
      <w:r>
        <w:t>个</w:t>
      </w:r>
      <w:r>
        <w:t>“</w:t>
      </w:r>
      <w:r>
        <w:t>掌上银行村</w:t>
      </w:r>
      <w:r>
        <w:t>”</w:t>
      </w:r>
      <w:r>
        <w:t>；建成加木村、典角村等</w:t>
      </w:r>
      <w:r>
        <w:t>9</w:t>
      </w:r>
      <w:r>
        <w:t>个标准化</w:t>
      </w:r>
      <w:r>
        <w:t>“</w:t>
      </w:r>
      <w:r>
        <w:t>三农</w:t>
      </w:r>
      <w:r>
        <w:t>”</w:t>
      </w:r>
      <w:r>
        <w:t>金融服务示范站。同时，延伸服务触角，有效提升农村支付体系覆盖面。截至</w:t>
      </w:r>
      <w:r>
        <w:t>2022</w:t>
      </w:r>
      <w:r>
        <w:t>年</w:t>
      </w:r>
      <w:r>
        <w:t>1</w:t>
      </w:r>
      <w:r>
        <w:t>月末，在农牧区共布放</w:t>
      </w:r>
      <w:r>
        <w:t>151</w:t>
      </w:r>
      <w:r>
        <w:t>台</w:t>
      </w:r>
      <w:r>
        <w:t>POS</w:t>
      </w:r>
      <w:r>
        <w:t>机、</w:t>
      </w:r>
      <w:r>
        <w:t>28</w:t>
      </w:r>
      <w:r>
        <w:t>台自助服务终端、</w:t>
      </w:r>
      <w:r>
        <w:t>78</w:t>
      </w:r>
      <w:r>
        <w:t>台现金类自助设备。开展信用评价，有效提升农村信用体系覆盖面。阿里地区共评定信用县</w:t>
      </w:r>
      <w:r>
        <w:t>6</w:t>
      </w:r>
      <w:r>
        <w:t>个、信用乡</w:t>
      </w:r>
      <w:r>
        <w:t>36</w:t>
      </w:r>
      <w:r>
        <w:t>个、信用村（居）</w:t>
      </w:r>
      <w:r>
        <w:t>138</w:t>
      </w:r>
      <w:r>
        <w:t>个，分别占各自总数的</w:t>
      </w:r>
      <w:r>
        <w:t>86%</w:t>
      </w:r>
      <w:r>
        <w:t>、</w:t>
      </w:r>
      <w:r>
        <w:t>97%</w:t>
      </w:r>
      <w:r>
        <w:t>、</w:t>
      </w:r>
      <w:r>
        <w:t>95%</w:t>
      </w:r>
      <w:r>
        <w:t>。</w:t>
      </w:r>
    </w:p>
    <w:p w:rsidR="00335040" w:rsidRDefault="00335040" w:rsidP="00335040">
      <w:pPr>
        <w:spacing w:line="245" w:lineRule="auto"/>
        <w:ind w:firstLineChars="200" w:firstLine="420"/>
      </w:pPr>
      <w:r>
        <w:rPr>
          <w:rFonts w:hint="eastAsia"/>
        </w:rPr>
        <w:t>人行阿里地区中支指导银行创新产品，推动涉农领域融资渠道多元化发展。该中支积极引导各银行业金融机构因地制宜创新小额信贷工具，其中农行阿里分行推出的“藏羊贷”产品目前贷款笔数</w:t>
      </w:r>
      <w:r>
        <w:t>592</w:t>
      </w:r>
      <w:r>
        <w:t>笔，余额达</w:t>
      </w:r>
      <w:r>
        <w:t>4017</w:t>
      </w:r>
      <w:r>
        <w:t>万元。推动创建</w:t>
      </w:r>
      <w:r>
        <w:t>“</w:t>
      </w:r>
      <w:r>
        <w:t>三农</w:t>
      </w:r>
      <w:r>
        <w:t>”</w:t>
      </w:r>
      <w:r>
        <w:t>信贷风险补偿基金，基金覆盖</w:t>
      </w:r>
      <w:r>
        <w:t>7</w:t>
      </w:r>
      <w:r>
        <w:t>县全域，目前，基金项下贷款余额</w:t>
      </w:r>
      <w:r>
        <w:t>6121</w:t>
      </w:r>
      <w:r>
        <w:t>万元。创新金融服务，切实让广大农牧民分享数字化金融红利。已完成</w:t>
      </w:r>
      <w:r>
        <w:t>141</w:t>
      </w:r>
      <w:r>
        <w:t>个行政村的有效建档，覆盖率达</w:t>
      </w:r>
      <w:r>
        <w:t>100%</w:t>
      </w:r>
      <w:r>
        <w:t>；通过走村入户，完成</w:t>
      </w:r>
      <w:r>
        <w:t>14934</w:t>
      </w:r>
      <w:r>
        <w:t>个农牧户的信息采集和有效建档工作。建立</w:t>
      </w:r>
      <w:r>
        <w:t>“</w:t>
      </w:r>
      <w:r>
        <w:t>金融</w:t>
      </w:r>
      <w:r>
        <w:t>+</w:t>
      </w:r>
      <w:r>
        <w:t>电商</w:t>
      </w:r>
      <w:r>
        <w:t>”</w:t>
      </w:r>
      <w:r>
        <w:t>扶贫模式，通过银行</w:t>
      </w:r>
      <w:r>
        <w:t>App</w:t>
      </w:r>
      <w:r>
        <w:t>推送</w:t>
      </w:r>
      <w:r>
        <w:t>“</w:t>
      </w:r>
      <w:r>
        <w:t>森郭服饰</w:t>
      </w:r>
      <w:r>
        <w:t>”</w:t>
      </w:r>
      <w:r>
        <w:rPr>
          <w:rFonts w:hint="eastAsia"/>
        </w:rPr>
        <w:t>“普兰西德糌粑”等</w:t>
      </w:r>
      <w:r>
        <w:t>4</w:t>
      </w:r>
      <w:r>
        <w:t>类扶贫产品，成功帮助</w:t>
      </w:r>
      <w:r>
        <w:t>12</w:t>
      </w:r>
      <w:r>
        <w:t>家商户完成线上对接，仅</w:t>
      </w:r>
      <w:r>
        <w:t>2021</w:t>
      </w:r>
      <w:r>
        <w:t>年就帮助销售</w:t>
      </w:r>
      <w:r>
        <w:t>762</w:t>
      </w:r>
      <w:r>
        <w:t>笔、交易金额</w:t>
      </w:r>
      <w:r>
        <w:t>41</w:t>
      </w:r>
      <w:r>
        <w:t>万元。</w:t>
      </w:r>
    </w:p>
    <w:p w:rsidR="00335040" w:rsidRDefault="00335040" w:rsidP="007205C1">
      <w:pPr>
        <w:spacing w:line="245" w:lineRule="auto"/>
        <w:ind w:firstLine="420"/>
        <w:jc w:val="right"/>
      </w:pPr>
      <w:r w:rsidRPr="008B51E3">
        <w:rPr>
          <w:rFonts w:hint="eastAsia"/>
        </w:rPr>
        <w:t>中国金融新闻网</w:t>
      </w:r>
      <w:r>
        <w:rPr>
          <w:rFonts w:hint="eastAsia"/>
        </w:rPr>
        <w:t>2022-2-23</w:t>
      </w:r>
    </w:p>
    <w:p w:rsidR="00335040" w:rsidRDefault="00335040" w:rsidP="00176B33">
      <w:pPr>
        <w:sectPr w:rsidR="00335040" w:rsidSect="00176B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5E67" w:rsidRDefault="00FB5E67"/>
    <w:sectPr w:rsidR="00FB5E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5040"/>
    <w:rsid w:val="00335040"/>
    <w:rsid w:val="00FB5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50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50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Company>微软中国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2022-06-27T06:31:00Z</dcterms:created>
</cp:coreProperties>
</file>