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2D6" w:rsidRDefault="00F312D6" w:rsidP="007205C1">
      <w:pPr>
        <w:pStyle w:val="1"/>
        <w:spacing w:line="245" w:lineRule="auto"/>
      </w:pPr>
      <w:r w:rsidRPr="008B51E3">
        <w:rPr>
          <w:rFonts w:hint="eastAsia"/>
        </w:rPr>
        <w:t>人行南京分行团委：为基层央行高效履职贡献青春力量</w:t>
      </w:r>
    </w:p>
    <w:p w:rsidR="00F312D6" w:rsidRDefault="00F312D6" w:rsidP="00F312D6">
      <w:pPr>
        <w:spacing w:line="245" w:lineRule="auto"/>
        <w:ind w:firstLineChars="200" w:firstLine="420"/>
      </w:pPr>
      <w:r>
        <w:rPr>
          <w:rFonts w:hint="eastAsia"/>
        </w:rPr>
        <w:t>近年来，人行南京分行团委牢牢把握共青团和青年工作的根本任务、政治责任和工作主线，坚持“理论武装是重点，思想引领是关键、融入中心是根本、服务青年是核心、基层建设是保障”的总体思路，认真履行引领凝聚青年、组织动员青年、联系服务青年的职责使命，创新团的工作手段，丰富团的工作载体，拓展团的工作阵地，深化团的工作内涵，完善团的工作机制，带领辖内广大团员青年在新时代基层央行履职实践中发挥了生力军和突击队作用，为基层央行高效履职贡献青春力量。</w:t>
      </w:r>
    </w:p>
    <w:p w:rsidR="00F312D6" w:rsidRDefault="00F312D6" w:rsidP="00F312D6">
      <w:pPr>
        <w:spacing w:line="245" w:lineRule="auto"/>
        <w:ind w:firstLineChars="200" w:firstLine="420"/>
      </w:pPr>
      <w:r>
        <w:rPr>
          <w:rFonts w:hint="eastAsia"/>
        </w:rPr>
        <w:t>据悉，人行南京分行团委会同有关部门研究制定《进一步加强和改进青年理论武装工作的实施方案》，形成在党委（党组）领导下、相关部门齐抓共促青年理论武装的工作机制。一方面是建强青年理论学习小组，实施“强基工程”，充分发挥支部理论学习的辐射带动作用，将青年理论学习小组建在支部上，全辖成立</w:t>
      </w:r>
      <w:r>
        <w:t>244</w:t>
      </w:r>
      <w:r>
        <w:t>个青年理论学习小组，参与青年</w:t>
      </w:r>
      <w:r>
        <w:t>1934</w:t>
      </w:r>
      <w:r>
        <w:t>人，实现青年理论学习全覆盖。通过座谈交流、专题培训、按月发布学习指南等形式，着力巩固青年学习成效。青年理论学习小组成立以来，共开展了</w:t>
      </w:r>
      <w:r>
        <w:t>7000</w:t>
      </w:r>
      <w:r>
        <w:t>余场次的学习活动、</w:t>
      </w:r>
      <w:r>
        <w:t>1080</w:t>
      </w:r>
      <w:r>
        <w:t>余场次的专题调研，形成</w:t>
      </w:r>
      <w:r>
        <w:rPr>
          <w:rFonts w:hint="eastAsia"/>
        </w:rPr>
        <w:t>了</w:t>
      </w:r>
      <w:r>
        <w:t>1500</w:t>
      </w:r>
      <w:r>
        <w:t>余篇调研报告。另一方面是把遴选培养理论宣讲骨干与发挥团的组织体系优势相结合，探索实施青年讲师团计划，开展</w:t>
      </w:r>
      <w:r>
        <w:t>“</w:t>
      </w:r>
      <w:r>
        <w:t>新时代青年说</w:t>
      </w:r>
      <w:r>
        <w:t>”</w:t>
      </w:r>
      <w:r>
        <w:t>等活动，突出党的创新理论的青年化阐释和面对面交流</w:t>
      </w:r>
      <w:r>
        <w:t>,</w:t>
      </w:r>
      <w:r>
        <w:t>切实增强了理论宣讲的感染力、实效性。自</w:t>
      </w:r>
      <w:r>
        <w:t>2016</w:t>
      </w:r>
      <w:r>
        <w:t>年以来，已有</w:t>
      </w:r>
      <w:r>
        <w:t>631</w:t>
      </w:r>
      <w:r>
        <w:t>名青年参与宣讲，制作宣讲课程</w:t>
      </w:r>
      <w:r>
        <w:t>370</w:t>
      </w:r>
      <w:r>
        <w:t>余部，用青年的话语体系打造党史宣讲</w:t>
      </w:r>
      <w:r>
        <w:t>“</w:t>
      </w:r>
      <w:r>
        <w:t>轻骑兵</w:t>
      </w:r>
      <w:r>
        <w:t>”</w:t>
      </w:r>
      <w:r>
        <w:t>队伍和青年思想引领的</w:t>
      </w:r>
      <w:r>
        <w:t>“</w:t>
      </w:r>
      <w:r>
        <w:t>移动讲堂</w:t>
      </w:r>
      <w:r>
        <w:t>”</w:t>
      </w:r>
      <w:r>
        <w:t>。其中《感悟知青岁月淬炼青春底色》《昂首阔步跨世纪》《</w:t>
      </w:r>
      <w:r>
        <w:t>“</w:t>
      </w:r>
      <w:r>
        <w:t>两个确立</w:t>
      </w:r>
      <w:r>
        <w:t>”</w:t>
      </w:r>
      <w:r>
        <w:t>和马克思主义中国化新的飞跃》等微视频宣讲被总行</w:t>
      </w:r>
      <w:r>
        <w:t>“</w:t>
      </w:r>
      <w:r>
        <w:t>成方三十二</w:t>
      </w:r>
      <w:r>
        <w:t>”</w:t>
      </w:r>
      <w:r>
        <w:t>登载。</w:t>
      </w:r>
    </w:p>
    <w:p w:rsidR="00F312D6" w:rsidRDefault="00F312D6" w:rsidP="00F312D6">
      <w:pPr>
        <w:spacing w:line="245" w:lineRule="auto"/>
        <w:ind w:firstLineChars="200" w:firstLine="420"/>
      </w:pPr>
      <w:r>
        <w:rPr>
          <w:rFonts w:hint="eastAsia"/>
        </w:rPr>
        <w:t>在此基础上，人行南京分行团委打造“三大课堂”，提升青年思想引领的活力。一是打造灵活多样的“指尖课堂”，加大网上共青团建设力度，深入实施共青团产品化战略，树立精品意识，加大新媒体产品原创力度，开设符合青年特点的多样化学习专栏，累计在公众号发布图文信息</w:t>
      </w:r>
      <w:r>
        <w:t>2000</w:t>
      </w:r>
      <w:r>
        <w:t>余条，其中原创信息</w:t>
      </w:r>
      <w:r>
        <w:t>600</w:t>
      </w:r>
      <w:r>
        <w:t>余条，部分信息点击量超万人次；制作理论学习教育原创作品</w:t>
      </w:r>
      <w:r>
        <w:t>100</w:t>
      </w:r>
      <w:r>
        <w:t>余部，编发理论学习电子书</w:t>
      </w:r>
      <w:r>
        <w:t>47</w:t>
      </w:r>
      <w:r>
        <w:t>部，利用央行网院开设青年理论学习专题课程，使理论学习不受时空限制，更加贴近青年。二是打造鲜活生动的</w:t>
      </w:r>
      <w:r>
        <w:t>“</w:t>
      </w:r>
      <w:r>
        <w:t>实境课堂</w:t>
      </w:r>
      <w:r>
        <w:t>”</w:t>
      </w:r>
      <w:r>
        <w:t>，紧跟时代主题，结合党的十九大</w:t>
      </w:r>
      <w:r>
        <w:rPr>
          <w:rFonts w:hint="eastAsia"/>
        </w:rPr>
        <w:t>、改革开放</w:t>
      </w:r>
      <w:r>
        <w:t>40</w:t>
      </w:r>
      <w:r>
        <w:t>周年、人民银行成立</w:t>
      </w:r>
      <w:r>
        <w:t>70</w:t>
      </w:r>
      <w:r>
        <w:t>周年、五四运动</w:t>
      </w:r>
      <w:r>
        <w:t>100</w:t>
      </w:r>
      <w:r>
        <w:t>周年、新中国成立</w:t>
      </w:r>
      <w:r>
        <w:t>70</w:t>
      </w:r>
      <w:r>
        <w:t>周年，建党百年等重大时间节点和</w:t>
      </w:r>
      <w:r>
        <w:t>“</w:t>
      </w:r>
      <w:r>
        <w:t>不忘初心、牢记使命</w:t>
      </w:r>
      <w:r>
        <w:t>”</w:t>
      </w:r>
      <w:r>
        <w:t>主题教育、党史学习教育等，开展</w:t>
      </w:r>
      <w:r>
        <w:t>“</w:t>
      </w:r>
      <w:r>
        <w:t>喜迎十九大</w:t>
      </w:r>
      <w:r>
        <w:t xml:space="preserve"> </w:t>
      </w:r>
      <w:r>
        <w:t>央行有青年</w:t>
      </w:r>
      <w:r>
        <w:t>”“</w:t>
      </w:r>
      <w:r>
        <w:t>青春心向党</w:t>
      </w:r>
      <w:r>
        <w:t>·</w:t>
      </w:r>
      <w:r>
        <w:t>奋斗在央行</w:t>
      </w:r>
      <w:r>
        <w:t>”“</w:t>
      </w:r>
      <w:r>
        <w:t>今日中国</w:t>
      </w:r>
      <w:r>
        <w:t xml:space="preserve"> </w:t>
      </w:r>
      <w:r>
        <w:t>如你所愿</w:t>
      </w:r>
      <w:r>
        <w:t>”“</w:t>
      </w:r>
      <w:r>
        <w:t>中国梦</w:t>
      </w:r>
      <w:r>
        <w:t xml:space="preserve"> </w:t>
      </w:r>
      <w:r>
        <w:t>家乡美</w:t>
      </w:r>
      <w:r>
        <w:t>”“</w:t>
      </w:r>
      <w:r>
        <w:t>学党史</w:t>
      </w:r>
      <w:r>
        <w:t xml:space="preserve"> </w:t>
      </w:r>
      <w:r>
        <w:t>强信念跟党走</w:t>
      </w:r>
      <w:r>
        <w:t>”</w:t>
      </w:r>
      <w:r>
        <w:t>等丰富的主题教育实践活动，大大激发了广大青年的爱国热情和奋斗精神，凝聚了广大青年思想共识和青春力量。三是打造寓教于乐的</w:t>
      </w:r>
      <w:r>
        <w:t>“</w:t>
      </w:r>
      <w:r>
        <w:t>光影课堂</w:t>
      </w:r>
      <w:r>
        <w:t>”</w:t>
      </w:r>
      <w:r>
        <w:t>，以</w:t>
      </w:r>
      <w:r>
        <w:t>“</w:t>
      </w:r>
      <w:r>
        <w:t>光影里的百年党史</w:t>
      </w:r>
      <w:r>
        <w:t>”</w:t>
      </w:r>
      <w:r>
        <w:t>为主题，开展红色观影研讨交流活动，在微信公众号平台展播青年观影心得，举办现场座谈会，</w:t>
      </w:r>
      <w:r>
        <w:rPr>
          <w:rFonts w:hint="eastAsia"/>
        </w:rPr>
        <w:t>推动青年在品评好剧中深化学习效果。</w:t>
      </w:r>
    </w:p>
    <w:p w:rsidR="00F312D6" w:rsidRDefault="00F312D6" w:rsidP="00F312D6">
      <w:pPr>
        <w:spacing w:line="245" w:lineRule="auto"/>
        <w:ind w:firstLineChars="200" w:firstLine="420"/>
      </w:pPr>
      <w:r>
        <w:rPr>
          <w:rFonts w:hint="eastAsia"/>
        </w:rPr>
        <w:t>特别是，人行南京分行团委还带领青年投身特色志愿服务，书写“奉献友爱”的青春答卷。一方面是挂牌成立“南京分行学雷锋志愿服务站”，并推动全辖广泛成立</w:t>
      </w:r>
      <w:r>
        <w:t>59</w:t>
      </w:r>
      <w:r>
        <w:t>个志愿服务阵地，形成以阵地建设推动志愿服务活动长效开展的有效机制。</w:t>
      </w:r>
      <w:r>
        <w:t>2017</w:t>
      </w:r>
      <w:r>
        <w:t>年以来，选派</w:t>
      </w:r>
      <w:r>
        <w:t>12</w:t>
      </w:r>
      <w:r>
        <w:t>名青年奔赴西藏、青海和新疆，并依托</w:t>
      </w:r>
      <w:r>
        <w:t>“</w:t>
      </w:r>
      <w:r>
        <w:t>青春</w:t>
      </w:r>
      <w:r>
        <w:t>54”</w:t>
      </w:r>
      <w:r>
        <w:t>微信公众平台，展示援藏援青援疆青年志愿者风采；持续推进对口联系、对口帮扶和志愿者的后方服务保障工作，开展</w:t>
      </w:r>
      <w:r>
        <w:t>“</w:t>
      </w:r>
      <w:r>
        <w:t>援梦行动</w:t>
      </w:r>
      <w:r>
        <w:t>——</w:t>
      </w:r>
      <w:r>
        <w:t>爱心图书角</w:t>
      </w:r>
      <w:r>
        <w:t>”</w:t>
      </w:r>
      <w:r>
        <w:t>系列精准帮扶活动，捐建</w:t>
      </w:r>
      <w:r>
        <w:t>2</w:t>
      </w:r>
      <w:r>
        <w:t>万余元图书、文体用品和爱心教室，建立起与援派行、受援行、受援地贫困学校</w:t>
      </w:r>
      <w:r>
        <w:rPr>
          <w:rFonts w:hint="eastAsia"/>
        </w:rPr>
        <w:t>的四级精准帮扶联动机制。另一方面是创立“南博蓝文博志愿者”团队，团队服务时长千余小时，服务社会公众</w:t>
      </w:r>
      <w:r>
        <w:t>10</w:t>
      </w:r>
      <w:r>
        <w:t>余万人次。</w:t>
      </w:r>
    </w:p>
    <w:p w:rsidR="00F312D6" w:rsidRDefault="00F312D6" w:rsidP="00F312D6">
      <w:pPr>
        <w:spacing w:line="245" w:lineRule="auto"/>
        <w:ind w:firstLineChars="200" w:firstLine="420"/>
      </w:pPr>
      <w:r>
        <w:rPr>
          <w:rFonts w:hint="eastAsia"/>
        </w:rPr>
        <w:t>一份付出一份回报，人行南京分行团委先后被总行评为五四红旗团委、青年工作先进集体，分行辖内</w:t>
      </w:r>
      <w:r>
        <w:t>9</w:t>
      </w:r>
      <w:r>
        <w:t>个项目被总行评为</w:t>
      </w:r>
      <w:r>
        <w:t>“</w:t>
      </w:r>
      <w:r>
        <w:t>我与央行共奋进</w:t>
      </w:r>
      <w:r>
        <w:t>”</w:t>
      </w:r>
      <w:r>
        <w:t>精品活动。</w:t>
      </w:r>
    </w:p>
    <w:p w:rsidR="00F312D6" w:rsidRDefault="00F312D6" w:rsidP="007205C1">
      <w:pPr>
        <w:spacing w:line="245" w:lineRule="auto"/>
        <w:ind w:firstLine="420"/>
        <w:jc w:val="right"/>
      </w:pPr>
      <w:r w:rsidRPr="008B51E3">
        <w:rPr>
          <w:rFonts w:hint="eastAsia"/>
        </w:rPr>
        <w:t>中国金融新闻网</w:t>
      </w:r>
      <w:r>
        <w:rPr>
          <w:rFonts w:hint="eastAsia"/>
        </w:rPr>
        <w:t>2022-2-22</w:t>
      </w:r>
    </w:p>
    <w:p w:rsidR="00F312D6" w:rsidRDefault="00F312D6" w:rsidP="00176B33">
      <w:pPr>
        <w:sectPr w:rsidR="00F312D6" w:rsidSect="00176B33">
          <w:type w:val="continuous"/>
          <w:pgSz w:w="11906" w:h="16838"/>
          <w:pgMar w:top="1644" w:right="1236" w:bottom="1418" w:left="1814" w:header="851" w:footer="907" w:gutter="0"/>
          <w:pgNumType w:start="1"/>
          <w:cols w:space="720"/>
          <w:docGrid w:type="lines" w:linePitch="341" w:charSpace="2373"/>
        </w:sectPr>
      </w:pPr>
    </w:p>
    <w:p w:rsidR="00E26053" w:rsidRDefault="00E26053"/>
    <w:sectPr w:rsidR="00E260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12D6"/>
    <w:rsid w:val="00E26053"/>
    <w:rsid w:val="00F312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12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12D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1418</Characters>
  <Application>Microsoft Office Word</Application>
  <DocSecurity>0</DocSecurity>
  <Lines>11</Lines>
  <Paragraphs>3</Paragraphs>
  <ScaleCrop>false</ScaleCrop>
  <Company>微软中国</Company>
  <LinksUpToDate>false</LinksUpToDate>
  <CharactersWithSpaces>1663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2022-06-27T06:31:00Z</dcterms:created>
</cp:coreProperties>
</file>