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CB7" w:rsidRDefault="004D2CB7" w:rsidP="00821B02">
      <w:pPr>
        <w:pStyle w:val="1"/>
      </w:pPr>
      <w:r w:rsidRPr="00821B02">
        <w:rPr>
          <w:rFonts w:hint="eastAsia"/>
        </w:rPr>
        <w:t>北京银行党建工作结硕果：将党建深植日常工作</w:t>
      </w:r>
    </w:p>
    <w:p w:rsidR="004D2CB7" w:rsidRDefault="004D2CB7" w:rsidP="004D2CB7">
      <w:pPr>
        <w:ind w:firstLineChars="200" w:firstLine="420"/>
        <w:jc w:val="left"/>
      </w:pPr>
      <w:r>
        <w:t>2021</w:t>
      </w:r>
      <w:r>
        <w:t>年是中国共产党成立</w:t>
      </w:r>
      <w:r>
        <w:t>100</w:t>
      </w:r>
      <w:r>
        <w:t>周年，作为扎根首都的银行，北京银行创新</w:t>
      </w:r>
      <w:r>
        <w:t>“</w:t>
      </w:r>
      <w:r>
        <w:t>党建</w:t>
      </w:r>
      <w:r>
        <w:t>+</w:t>
      </w:r>
      <w:r>
        <w:t>公司治理</w:t>
      </w:r>
      <w:r>
        <w:t>”“</w:t>
      </w:r>
      <w:r>
        <w:t>党建</w:t>
      </w:r>
      <w:r>
        <w:t>+</w:t>
      </w:r>
      <w:r>
        <w:t>经营</w:t>
      </w:r>
      <w:r>
        <w:t>”“</w:t>
      </w:r>
      <w:r>
        <w:t>党建</w:t>
      </w:r>
      <w:r>
        <w:t>+</w:t>
      </w:r>
      <w:r>
        <w:t>风控</w:t>
      </w:r>
      <w:r>
        <w:t>”</w:t>
      </w:r>
      <w:r>
        <w:t>模式，紧扣构建新发展格局，将从严治党深入到企业日常经营之中，在党建引领高质量发展方面彰显新作为，并取得阶段性成果。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北京银行召开</w:t>
      </w:r>
      <w:r>
        <w:t>2020</w:t>
      </w:r>
      <w:r>
        <w:t>年全面从严治党（党建）工作会议，要求全行各级党组织齐心协力将全面从严治党引向深入。本版图片</w:t>
      </w:r>
      <w:r>
        <w:t>/</w:t>
      </w:r>
      <w:r>
        <w:t>受访者提供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北京银行与北京住房公积金管理中心合作打造全市首家</w:t>
      </w:r>
      <w:r>
        <w:t>e</w:t>
      </w:r>
      <w:r>
        <w:t>通厅示范窗口网点。　本版图片</w:t>
      </w:r>
      <w:r>
        <w:t>/</w:t>
      </w:r>
      <w:r>
        <w:t>受访者提供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多方位举措加强党建是经营企业的有效机制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全面从严治党是党的十八大以来党中央作出的重大战略部署。</w:t>
      </w:r>
      <w:r>
        <w:t>2020</w:t>
      </w:r>
      <w:r>
        <w:t>年</w:t>
      </w:r>
      <w:r>
        <w:t>1</w:t>
      </w:r>
      <w:r>
        <w:t>月，北京银行召开党员代表大会，选举产生新一届党委。新一届党委发挥把方向、管大局、保落实的重要作用，推动全面从严治党向纵深发展。今年以来，北京银行学习党史，根据自身经营实际，从思想建设、组织建设、作风建设、纪律建设、制度建设待</w:t>
      </w:r>
      <w:r>
        <w:t>6</w:t>
      </w:r>
      <w:r>
        <w:t>大方面加强党建工作的布署。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在思想建设方面，筑牢意识形态阵地。一是强化组织领导，形成工作合力；二是扩大党建宣传，凝聚思想共识；三是注重督促考核，促进责任落实。其中在督促考核方面，北京银行成立意识形态工作领导小组、舆情应对常态化工作专班，将相关要求纳入全行党建工作指导意见、“十四五”时期规划，同时完善长效机制建设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在组织建设方面，打造过硬金融队伍。其中，在“选”的方面更加注重“德才兼备”，将政治标准放在第一位，优化全行干部结构，选拔干部中党员占</w:t>
      </w:r>
      <w:r>
        <w:t>90%</w:t>
      </w:r>
      <w:r>
        <w:t>，研究生及以上学历达</w:t>
      </w:r>
      <w:r>
        <w:t>2/3</w:t>
      </w:r>
      <w:r>
        <w:t>；在</w:t>
      </w:r>
      <w:r>
        <w:t>“</w:t>
      </w:r>
      <w:r>
        <w:t>育</w:t>
      </w:r>
      <w:r>
        <w:t>”</w:t>
      </w:r>
      <w:r>
        <w:t>的方面更加注重</w:t>
      </w:r>
      <w:r>
        <w:t>“</w:t>
      </w:r>
      <w:r>
        <w:t>培训锻炼</w:t>
      </w:r>
      <w:r>
        <w:t>”</w:t>
      </w:r>
      <w:r>
        <w:t>；在</w:t>
      </w:r>
      <w:r>
        <w:t>“</w:t>
      </w:r>
      <w:r>
        <w:t>管</w:t>
      </w:r>
      <w:r>
        <w:t>”</w:t>
      </w:r>
      <w:r>
        <w:t>的方面更加注重</w:t>
      </w:r>
      <w:r>
        <w:t>“</w:t>
      </w:r>
      <w:r>
        <w:t>严管厚爱</w:t>
      </w:r>
      <w:r>
        <w:t>”</w:t>
      </w:r>
      <w:r>
        <w:t>，在</w:t>
      </w:r>
      <w:r>
        <w:t>“</w:t>
      </w:r>
      <w:r>
        <w:t>用</w:t>
      </w:r>
      <w:r>
        <w:t>”</w:t>
      </w:r>
      <w:r>
        <w:t>的方面更加注重</w:t>
      </w:r>
      <w:r>
        <w:t>“</w:t>
      </w:r>
      <w:r>
        <w:t>动态交流</w:t>
      </w:r>
      <w:r>
        <w:t>”</w:t>
      </w:r>
      <w:r>
        <w:t>，横向打通党建、行政、业务之间的交流任职，纵向加强总分支、总行与投资机构之间的交流任职，同时持续完善用工形式，稳步推进派遣员工转正工作。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在作风建设方面，营造真抓实干氛围。一是注重加强基层党建；二是贯彻落实政策制度，维护全行清风正气，包括制定印发《北京银行正风肃纪“十条禁令”》等。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在纪律建设方面，持续推进正风肃纪。北京银行深入开展监督执纪问责，在一级分行配置专职纪委书记，并派驻纪检组强化对抗击疫情、防控风险、“接诉即办”等工作监督；切实抓好警示教育，并持续推动清廉金融文化建设。</w:t>
      </w:r>
      <w:r>
        <w:t>2021</w:t>
      </w:r>
      <w:r>
        <w:t>年</w:t>
      </w:r>
      <w:r>
        <w:t>4</w:t>
      </w:r>
      <w:r>
        <w:t>月，北京银保监局在北京银行举办送清廉金融文化进基层启动会暨</w:t>
      </w:r>
      <w:r>
        <w:t>2021</w:t>
      </w:r>
      <w:r>
        <w:t>年第一期活动。北京银行还设立了清廉金融文化领导小组，把清廉金融文化纳入全面从严治党任务安排。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在制度建设方面，找准自身建设关键点。一是切实加强合规管理，明确费用执行标准和流程，不断加强员工合规意识，并建立健全科技系统制度、提升信息化动态监控和留痕管理；二是推进完善制度体系，</w:t>
      </w:r>
      <w:r>
        <w:t>2020</w:t>
      </w:r>
      <w:r>
        <w:t>年至今，全行开展</w:t>
      </w:r>
      <w:r>
        <w:t>“</w:t>
      </w:r>
      <w:r>
        <w:t>制度文件重检工作</w:t>
      </w:r>
      <w:r>
        <w:t>”</w:t>
      </w:r>
      <w:r>
        <w:t>，并对前期已完成体系文件重检部门建立</w:t>
      </w:r>
      <w:r>
        <w:t>“</w:t>
      </w:r>
      <w:r>
        <w:t>重检台账</w:t>
      </w:r>
      <w:r>
        <w:t>”</w:t>
      </w:r>
      <w:r>
        <w:t>；三是强化风险主动管控，包括针对贷款真实性情况加强制度建设和机制建设，在重点领域进一步明确贷款真实性管理职责、具体规范及工作标准等。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服务民生与支持地方并举</w:t>
      </w:r>
      <w:r>
        <w:t xml:space="preserve"> </w:t>
      </w:r>
      <w:r>
        <w:t>经营自身的发展之源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在党建引领下，北京银行从增进民生福祉、推动地方经济发展方面进行创新行动。以“打铁还需自身硬”的精神，围绕服务民生与支持地方经济大力发展业务，并取得了良好成效。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今年以来，作为全市唯一的医保基金结算存储银行，北京银行已为全市千万医保客户提供金融服务。不仅服务社保、医疗、工会等民生事业发展，北京银行也不断升级强化“接诉即办”工作，加大溯源力度，通过主动治理实现“未诉先办”，切实解决难点痛点问题，系统性降低投诉量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去年，北京银行全面完成脱贫攻坚任务。定点帮扶的</w:t>
      </w:r>
      <w:r>
        <w:t>1</w:t>
      </w:r>
      <w:r>
        <w:t>个低收入村和</w:t>
      </w:r>
      <w:r>
        <w:t>5</w:t>
      </w:r>
      <w:r>
        <w:t>个贫困村全部脱贫脱低，消费扶贫带动采购贫困地区农产品</w:t>
      </w:r>
      <w:r>
        <w:t>1200</w:t>
      </w:r>
      <w:r>
        <w:t>余万元，公益捐赠</w:t>
      </w:r>
      <w:r>
        <w:t>1000</w:t>
      </w:r>
      <w:r>
        <w:t>余万元。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在推动地方经济发展方面，北京银行也是“实干者”。该行坚持“深耕首都”，全方位围绕首都新发展格局，服务首都“四个中心”“两区”“三平台”建设、京津冀协同发展、全力融入数字经济发展、服务国际消费中心城市建设。北京银行与北京住房公积金管理中心合作打造全市首家</w:t>
      </w:r>
      <w:r>
        <w:t>e</w:t>
      </w:r>
      <w:r>
        <w:t>通厅示范窗口网点。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“文化金融”是北京银行的一张名片。早在</w:t>
      </w:r>
      <w:r>
        <w:t>2006</w:t>
      </w:r>
      <w:r>
        <w:t>年，北京银行就率先开展探索，助力全国文化中心建设，与市文旅局共同发布</w:t>
      </w:r>
      <w:r>
        <w:t>“</w:t>
      </w:r>
      <w:r>
        <w:t>漫步北京及网红打卡地金融支持计划</w:t>
      </w:r>
      <w:r>
        <w:t>”</w:t>
      </w:r>
      <w:r>
        <w:t>。累计为</w:t>
      </w:r>
      <w:r>
        <w:t>9400</w:t>
      </w:r>
      <w:r>
        <w:t>余户文化企业提供信贷资金超</w:t>
      </w:r>
      <w:r>
        <w:t>3500</w:t>
      </w:r>
      <w:r>
        <w:t>亿元，文化金融市场份额始终在北京地区排名第一，支持了《夺冠》《金刚川》《紧急救援》《送你一朵小红花》《你好，李焕英》等电影佳作。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新发展格局中也一直都有北京银行的身影。</w:t>
      </w:r>
      <w:r>
        <w:t>2020</w:t>
      </w:r>
      <w:r>
        <w:t>年，北京银行紧抓京津冀协同发展重大战略机遇，累计承销京津冀地区企业债务融资工具</w:t>
      </w:r>
      <w:r>
        <w:t>847</w:t>
      </w:r>
      <w:r>
        <w:t>亿元，先后发行两期京津冀城际铁路中期票据，合计</w:t>
      </w:r>
      <w:r>
        <w:t>20</w:t>
      </w:r>
      <w:r>
        <w:t>亿元。此外，该行在城市副中心设立银行业首家一级分行，在行政办公区设立首家银行网点。累计向通州区内项目提供授信超</w:t>
      </w:r>
      <w:r>
        <w:t>400</w:t>
      </w:r>
      <w:r>
        <w:t>亿元。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同时，北京银行全力融入数字经济发展。组织编制北京银行“十四五”时期数字金融发展规划，积极参与数字人民币试点工作，推进数字人民币平台建设，实现与中国人民银行数字人民币互联互通平台对接。与数字人民币运营机构开展合作，重点支持冬奥会等应用场景，协力优化冬奥会支付服务环境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其中在支持经济社会高质量发展方面，北京银行积极破解小微企业融资难、融资贵问题。面对疫情冲击，践行金融“稳企业保就业”责任，累计运用中国人民银行再贷款再贴现资金发放贷款</w:t>
      </w:r>
      <w:r>
        <w:t>305</w:t>
      </w:r>
      <w:r>
        <w:t>亿元，北京地区同业排名第一，被监管部门评价为</w:t>
      </w:r>
      <w:r>
        <w:t>“</w:t>
      </w:r>
      <w:r>
        <w:t>首都银行业稳企业保就业的主力军</w:t>
      </w:r>
      <w:r>
        <w:t>”</w:t>
      </w:r>
      <w:r>
        <w:t>。</w:t>
      </w:r>
      <w:r>
        <w:t>2020</w:t>
      </w:r>
      <w:r>
        <w:t>年末，全行普惠贷款余额</w:t>
      </w:r>
      <w:r>
        <w:t>929</w:t>
      </w:r>
      <w:r>
        <w:t>亿元，同比增速</w:t>
      </w:r>
      <w:r>
        <w:t>30%</w:t>
      </w:r>
      <w:r>
        <w:t>，增量占比</w:t>
      </w:r>
      <w:r>
        <w:t>13.5%</w:t>
      </w:r>
      <w:r>
        <w:t>，达到定向降准二档标准。</w:t>
      </w:r>
    </w:p>
    <w:p w:rsidR="004D2CB7" w:rsidRDefault="004D2CB7" w:rsidP="004D2CB7">
      <w:pPr>
        <w:ind w:firstLineChars="200" w:firstLine="420"/>
        <w:jc w:val="left"/>
      </w:pPr>
      <w:r>
        <w:rPr>
          <w:rFonts w:hint="eastAsia"/>
        </w:rPr>
        <w:t>数据显示</w:t>
      </w:r>
      <w:r>
        <w:t xml:space="preserve"> </w:t>
      </w:r>
      <w:r>
        <w:t>，截至今年一季度末，北京银行资产总额</w:t>
      </w:r>
      <w:r>
        <w:t>3.03</w:t>
      </w:r>
      <w:r>
        <w:t>万亿元，较年初增长</w:t>
      </w:r>
      <w:r>
        <w:t>4.52%</w:t>
      </w:r>
      <w:r>
        <w:t>；存款、贷款总额分别为</w:t>
      </w:r>
      <w:r>
        <w:t>1.69</w:t>
      </w:r>
      <w:r>
        <w:t>万亿元和</w:t>
      </w:r>
      <w:r>
        <w:t>1.63</w:t>
      </w:r>
      <w:r>
        <w:t>万亿元，较年初分别增长</w:t>
      </w:r>
      <w:r>
        <w:t>3.33%</w:t>
      </w:r>
      <w:r>
        <w:t>和</w:t>
      </w:r>
      <w:r>
        <w:t>4.08%</w:t>
      </w:r>
      <w:r>
        <w:t>。实现营业收入</w:t>
      </w:r>
      <w:r>
        <w:t>173</w:t>
      </w:r>
      <w:r>
        <w:t>亿元，净利润</w:t>
      </w:r>
      <w:r>
        <w:t>69</w:t>
      </w:r>
      <w:r>
        <w:t>亿元，不良贷款率</w:t>
      </w:r>
      <w:r>
        <w:t>1.46%</w:t>
      </w:r>
      <w:r>
        <w:t>，经营业绩稳健发展。一级资本排名全球千家大银行第</w:t>
      </w:r>
      <w:r>
        <w:t>62</w:t>
      </w:r>
      <w:r>
        <w:t>位，连续</w:t>
      </w:r>
      <w:r>
        <w:t>8</w:t>
      </w:r>
      <w:r>
        <w:t>年跻身全球百强银行。</w:t>
      </w:r>
    </w:p>
    <w:p w:rsidR="004D2CB7" w:rsidRDefault="004D2CB7" w:rsidP="004D2CB7">
      <w:pPr>
        <w:ind w:firstLineChars="200" w:firstLine="420"/>
        <w:jc w:val="left"/>
      </w:pPr>
      <w:r>
        <w:t>2021</w:t>
      </w:r>
      <w:r>
        <w:t>年，</w:t>
      </w:r>
      <w:r>
        <w:t>“25</w:t>
      </w:r>
      <w:r>
        <w:t>岁</w:t>
      </w:r>
      <w:r>
        <w:t>”</w:t>
      </w:r>
      <w:r>
        <w:t>的北京银行风华正茂，在迈向百年银行的征程中，已找到固本浚源的</w:t>
      </w:r>
      <w:r>
        <w:t>“</w:t>
      </w:r>
      <w:r>
        <w:t>钥匙</w:t>
      </w:r>
      <w:r>
        <w:t>”——</w:t>
      </w:r>
      <w:r>
        <w:t>强化党对金融工作的集中统一领导，根植首都，在更高的起点上强化党建引领作用，为构建北京银行新发展格局提供坚实的政治保证，为更好服务经济社会发展贡献更大金融力量。</w:t>
      </w:r>
    </w:p>
    <w:p w:rsidR="004D2CB7" w:rsidRDefault="004D2CB7" w:rsidP="004D2CB7">
      <w:pPr>
        <w:ind w:firstLineChars="200" w:firstLine="420"/>
        <w:jc w:val="right"/>
      </w:pPr>
      <w:r w:rsidRPr="00821B02">
        <w:rPr>
          <w:rFonts w:hint="eastAsia"/>
        </w:rPr>
        <w:t>新华网</w:t>
      </w:r>
      <w:r w:rsidRPr="00821B02">
        <w:t>2021</w:t>
      </w:r>
      <w:r>
        <w:rPr>
          <w:rFonts w:hint="eastAsia"/>
        </w:rPr>
        <w:t>-0</w:t>
      </w:r>
      <w:r w:rsidRPr="00821B02">
        <w:t>7</w:t>
      </w:r>
      <w:r>
        <w:rPr>
          <w:rFonts w:hint="eastAsia"/>
        </w:rPr>
        <w:t>-</w:t>
      </w:r>
      <w:r w:rsidRPr="00821B02">
        <w:t>16</w:t>
      </w:r>
    </w:p>
    <w:p w:rsidR="004D2CB7" w:rsidRDefault="004D2CB7" w:rsidP="00F11AC7">
      <w:pPr>
        <w:sectPr w:rsidR="004D2CB7" w:rsidSect="00F11A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1672" w:rsidRDefault="00D91672"/>
    <w:sectPr w:rsidR="00D916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2CB7"/>
    <w:rsid w:val="004D2CB7"/>
    <w:rsid w:val="00D916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2CB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D2CB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389</Words>
  <Characters>2222</Characters>
  <Application>Microsoft Office Word</Application>
  <DocSecurity>0</DocSecurity>
  <Lines>18</Lines>
  <Paragraphs>5</Paragraphs>
  <ScaleCrop>false</ScaleCrop>
  <Company>Win10NeT.COM</Company>
  <LinksUpToDate>false</LinksUpToDate>
  <CharactersWithSpaces>2606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