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2728" w:rsidRDefault="00A62728">
      <w:pPr>
        <w:pStyle w:val="1"/>
      </w:pPr>
      <w:r>
        <w:rPr>
          <w:rFonts w:hint="eastAsia"/>
        </w:rPr>
        <w:t>1年期与5年期LPR保持不变，央行表示降息需更适宜的时机</w:t>
      </w:r>
    </w:p>
    <w:p w:rsidR="00A62728" w:rsidRDefault="00A62728">
      <w:pPr>
        <w:ind w:firstLine="420"/>
        <w:jc w:val="left"/>
      </w:pPr>
      <w:r>
        <w:rPr>
          <w:rFonts w:hint="eastAsia"/>
        </w:rPr>
        <w:t>2022</w:t>
      </w:r>
      <w:r>
        <w:rPr>
          <w:rFonts w:hint="eastAsia"/>
        </w:rPr>
        <w:t>年</w:t>
      </w:r>
      <w:r>
        <w:rPr>
          <w:rFonts w:hint="eastAsia"/>
        </w:rPr>
        <w:t>3</w:t>
      </w:r>
      <w:r>
        <w:rPr>
          <w:rFonts w:hint="eastAsia"/>
        </w:rPr>
        <w:t>月</w:t>
      </w:r>
      <w:r>
        <w:rPr>
          <w:rFonts w:hint="eastAsia"/>
        </w:rPr>
        <w:t>21</w:t>
      </w:r>
      <w:r>
        <w:rPr>
          <w:rFonts w:hint="eastAsia"/>
        </w:rPr>
        <w:t>日，全国银行间同业拆借中心受权公布贷款市场报价利率（</w:t>
      </w:r>
      <w:r>
        <w:rPr>
          <w:rFonts w:hint="eastAsia"/>
        </w:rPr>
        <w:t>LPR</w:t>
      </w:r>
      <w:r>
        <w:rPr>
          <w:rFonts w:hint="eastAsia"/>
        </w:rPr>
        <w:t>）公告发布。</w:t>
      </w:r>
    </w:p>
    <w:p w:rsidR="00A62728" w:rsidRDefault="00A62728">
      <w:pPr>
        <w:ind w:firstLine="420"/>
        <w:jc w:val="left"/>
      </w:pPr>
      <w:r>
        <w:rPr>
          <w:rFonts w:hint="eastAsia"/>
        </w:rPr>
        <w:t>中国人民银行授权全国银行间同业拆借中心公布，</w:t>
      </w:r>
      <w:r>
        <w:rPr>
          <w:rFonts w:hint="eastAsia"/>
        </w:rPr>
        <w:t>2022</w:t>
      </w:r>
      <w:r>
        <w:rPr>
          <w:rFonts w:hint="eastAsia"/>
        </w:rPr>
        <w:t>年</w:t>
      </w:r>
      <w:r>
        <w:rPr>
          <w:rFonts w:hint="eastAsia"/>
        </w:rPr>
        <w:t>3</w:t>
      </w:r>
      <w:r>
        <w:rPr>
          <w:rFonts w:hint="eastAsia"/>
        </w:rPr>
        <w:t>月</w:t>
      </w:r>
      <w:r>
        <w:rPr>
          <w:rFonts w:hint="eastAsia"/>
        </w:rPr>
        <w:t>21</w:t>
      </w:r>
      <w:r>
        <w:rPr>
          <w:rFonts w:hint="eastAsia"/>
        </w:rPr>
        <w:t>日贷款市场报价利率（</w:t>
      </w:r>
      <w:r>
        <w:rPr>
          <w:rFonts w:hint="eastAsia"/>
        </w:rPr>
        <w:t>LPR</w:t>
      </w:r>
      <w:r>
        <w:rPr>
          <w:rFonts w:hint="eastAsia"/>
        </w:rPr>
        <w:t>）与上月持平，</w:t>
      </w:r>
      <w:r>
        <w:rPr>
          <w:rFonts w:hint="eastAsia"/>
        </w:rPr>
        <w:t>1</w:t>
      </w:r>
      <w:r>
        <w:rPr>
          <w:rFonts w:hint="eastAsia"/>
        </w:rPr>
        <w:t>年期</w:t>
      </w:r>
      <w:r>
        <w:rPr>
          <w:rFonts w:hint="eastAsia"/>
        </w:rPr>
        <w:t>LPR</w:t>
      </w:r>
      <w:r>
        <w:rPr>
          <w:rFonts w:hint="eastAsia"/>
        </w:rPr>
        <w:t>仍为</w:t>
      </w:r>
      <w:r>
        <w:rPr>
          <w:rFonts w:hint="eastAsia"/>
        </w:rPr>
        <w:t>3.7%</w:t>
      </w:r>
      <w:r>
        <w:rPr>
          <w:rFonts w:hint="eastAsia"/>
        </w:rPr>
        <w:t>，</w:t>
      </w:r>
      <w:r>
        <w:rPr>
          <w:rFonts w:hint="eastAsia"/>
        </w:rPr>
        <w:t>5</w:t>
      </w:r>
      <w:r>
        <w:rPr>
          <w:rFonts w:hint="eastAsia"/>
        </w:rPr>
        <w:t>年期以上</w:t>
      </w:r>
      <w:r>
        <w:rPr>
          <w:rFonts w:hint="eastAsia"/>
        </w:rPr>
        <w:t>LPR</w:t>
      </w:r>
      <w:r>
        <w:rPr>
          <w:rFonts w:hint="eastAsia"/>
        </w:rPr>
        <w:t>仍为</w:t>
      </w:r>
      <w:r>
        <w:rPr>
          <w:rFonts w:hint="eastAsia"/>
        </w:rPr>
        <w:t>4.6%</w:t>
      </w:r>
      <w:r>
        <w:rPr>
          <w:rFonts w:hint="eastAsia"/>
        </w:rPr>
        <w:t>。以上</w:t>
      </w:r>
      <w:r>
        <w:rPr>
          <w:rFonts w:hint="eastAsia"/>
        </w:rPr>
        <w:t>LPR</w:t>
      </w:r>
      <w:r>
        <w:rPr>
          <w:rFonts w:hint="eastAsia"/>
        </w:rPr>
        <w:t>在下一次发布</w:t>
      </w:r>
      <w:r>
        <w:rPr>
          <w:rFonts w:hint="eastAsia"/>
        </w:rPr>
        <w:t>LPR</w:t>
      </w:r>
      <w:r>
        <w:rPr>
          <w:rFonts w:hint="eastAsia"/>
        </w:rPr>
        <w:t>之前有效。</w:t>
      </w:r>
    </w:p>
    <w:p w:rsidR="00A62728" w:rsidRDefault="00A62728">
      <w:pPr>
        <w:ind w:firstLine="420"/>
        <w:jc w:val="left"/>
      </w:pPr>
      <w:r>
        <w:rPr>
          <w:rFonts w:hint="eastAsia"/>
        </w:rPr>
        <w:t>此次发布的</w:t>
      </w:r>
      <w:r>
        <w:rPr>
          <w:rFonts w:hint="eastAsia"/>
        </w:rPr>
        <w:t>LPR</w:t>
      </w:r>
      <w:r>
        <w:rPr>
          <w:rFonts w:hint="eastAsia"/>
        </w:rPr>
        <w:t>，与</w:t>
      </w:r>
      <w:r>
        <w:rPr>
          <w:rFonts w:hint="eastAsia"/>
        </w:rPr>
        <w:t>2022</w:t>
      </w:r>
      <w:r>
        <w:rPr>
          <w:rFonts w:hint="eastAsia"/>
        </w:rPr>
        <w:t>年</w:t>
      </w:r>
      <w:r>
        <w:rPr>
          <w:rFonts w:hint="eastAsia"/>
        </w:rPr>
        <w:t>2</w:t>
      </w:r>
      <w:r>
        <w:rPr>
          <w:rFonts w:hint="eastAsia"/>
        </w:rPr>
        <w:t>月份持平，</w:t>
      </w:r>
      <w:r>
        <w:rPr>
          <w:rFonts w:hint="eastAsia"/>
        </w:rPr>
        <w:t>5</w:t>
      </w:r>
      <w:r>
        <w:rPr>
          <w:rFonts w:hint="eastAsia"/>
        </w:rPr>
        <w:t>年期</w:t>
      </w:r>
      <w:r>
        <w:rPr>
          <w:rFonts w:hint="eastAsia"/>
        </w:rPr>
        <w:t>LPR</w:t>
      </w:r>
      <w:r>
        <w:rPr>
          <w:rFonts w:hint="eastAsia"/>
        </w:rPr>
        <w:t>连续两个月保持不变，</w:t>
      </w:r>
      <w:r>
        <w:rPr>
          <w:rFonts w:hint="eastAsia"/>
        </w:rPr>
        <w:t>5</w:t>
      </w:r>
      <w:r>
        <w:rPr>
          <w:rFonts w:hint="eastAsia"/>
        </w:rPr>
        <w:t>年期</w:t>
      </w:r>
      <w:r>
        <w:rPr>
          <w:rFonts w:hint="eastAsia"/>
        </w:rPr>
        <w:t>LPR</w:t>
      </w:r>
      <w:r>
        <w:rPr>
          <w:rFonts w:hint="eastAsia"/>
        </w:rPr>
        <w:t>事关广大老百姓的住房贷款，贷款市场报价利率在调整时既要考虑到住房的刚性需求，同时又要尽量避免对于房地产市场的过度炒作。</w:t>
      </w:r>
    </w:p>
    <w:p w:rsidR="00A62728" w:rsidRDefault="00A62728">
      <w:pPr>
        <w:ind w:firstLine="420"/>
        <w:jc w:val="left"/>
      </w:pPr>
      <w:r>
        <w:rPr>
          <w:rFonts w:hint="eastAsia"/>
        </w:rPr>
        <w:t>本月</w:t>
      </w:r>
      <w:r>
        <w:rPr>
          <w:rFonts w:hint="eastAsia"/>
        </w:rPr>
        <w:t>LPR</w:t>
      </w:r>
      <w:r>
        <w:rPr>
          <w:rFonts w:hint="eastAsia"/>
        </w:rPr>
        <w:t>未做调整早有端倪</w:t>
      </w:r>
    </w:p>
    <w:p w:rsidR="00A62728" w:rsidRDefault="00A62728">
      <w:pPr>
        <w:ind w:firstLine="420"/>
        <w:jc w:val="left"/>
      </w:pPr>
      <w:r>
        <w:rPr>
          <w:rFonts w:hint="eastAsia"/>
        </w:rPr>
        <w:t>3</w:t>
      </w:r>
      <w:r>
        <w:rPr>
          <w:rFonts w:hint="eastAsia"/>
        </w:rPr>
        <w:t>月</w:t>
      </w:r>
      <w:r>
        <w:rPr>
          <w:rFonts w:hint="eastAsia"/>
        </w:rPr>
        <w:t>11</w:t>
      </w:r>
      <w:r>
        <w:rPr>
          <w:rFonts w:hint="eastAsia"/>
        </w:rPr>
        <w:t>日，央行公布的</w:t>
      </w:r>
      <w:r>
        <w:rPr>
          <w:rFonts w:hint="eastAsia"/>
        </w:rPr>
        <w:t>2</w:t>
      </w:r>
      <w:r>
        <w:rPr>
          <w:rFonts w:hint="eastAsia"/>
        </w:rPr>
        <w:t>月信贷数据显示新增信贷和新增社会融资规模无论从数量还是结构上都不太乐观，市场的降息预期升温。</w:t>
      </w:r>
    </w:p>
    <w:p w:rsidR="00A62728" w:rsidRDefault="00A62728">
      <w:pPr>
        <w:ind w:firstLine="420"/>
        <w:jc w:val="left"/>
      </w:pPr>
      <w:r>
        <w:rPr>
          <w:rFonts w:hint="eastAsia"/>
        </w:rPr>
        <w:t>分析人士认为，央行选择利率“按兵不动”，可能意味着央行认为目前的信贷投放主要在于传导机制不畅，单纯降息对“宽信用”“稳增长”效果有限。</w:t>
      </w:r>
    </w:p>
    <w:p w:rsidR="00A62728" w:rsidRDefault="00A62728">
      <w:pPr>
        <w:ind w:firstLine="420"/>
        <w:jc w:val="left"/>
      </w:pPr>
      <w:r>
        <w:rPr>
          <w:rFonts w:hint="eastAsia"/>
        </w:rPr>
        <w:t>3</w:t>
      </w:r>
      <w:r>
        <w:rPr>
          <w:rFonts w:hint="eastAsia"/>
        </w:rPr>
        <w:t>月</w:t>
      </w:r>
      <w:r>
        <w:rPr>
          <w:rFonts w:hint="eastAsia"/>
        </w:rPr>
        <w:t>15</w:t>
      </w:r>
      <w:r>
        <w:rPr>
          <w:rFonts w:hint="eastAsia"/>
        </w:rPr>
        <w:t>日，央行通过官网公布了公开市场操作公告时传递了一个重要性，那就是：本月大概率不降息。据凤凰网房产了解，利率未调整的原因主要在于，</w:t>
      </w:r>
      <w:r>
        <w:rPr>
          <w:rFonts w:hint="eastAsia"/>
        </w:rPr>
        <w:t>1-2</w:t>
      </w:r>
      <w:r>
        <w:rPr>
          <w:rFonts w:hint="eastAsia"/>
        </w:rPr>
        <w:t>月累计金融数据尚可，</w:t>
      </w:r>
      <w:r>
        <w:rPr>
          <w:rFonts w:hint="eastAsia"/>
        </w:rPr>
        <w:t>1-2</w:t>
      </w:r>
      <w:r>
        <w:rPr>
          <w:rFonts w:hint="eastAsia"/>
        </w:rPr>
        <w:t>月份我国经济恢复的势头良好，</w:t>
      </w:r>
      <w:r>
        <w:rPr>
          <w:rFonts w:hint="eastAsia"/>
        </w:rPr>
        <w:t>3</w:t>
      </w:r>
      <w:r>
        <w:rPr>
          <w:rFonts w:hint="eastAsia"/>
        </w:rPr>
        <w:t>月距离上次降息时点较短。不过由于当前宏观经济依旧面临下行压力，二季度仍有降息的空间。</w:t>
      </w:r>
    </w:p>
    <w:p w:rsidR="00A62728" w:rsidRDefault="00A62728">
      <w:pPr>
        <w:ind w:firstLine="420"/>
        <w:jc w:val="left"/>
      </w:pPr>
      <w:r>
        <w:rPr>
          <w:rFonts w:hint="eastAsia"/>
        </w:rPr>
        <w:t>央行：中美货币政策正在分化，降息需更适宜的窗口</w:t>
      </w:r>
    </w:p>
    <w:p w:rsidR="00A62728" w:rsidRDefault="00A62728">
      <w:pPr>
        <w:ind w:firstLine="420"/>
        <w:jc w:val="left"/>
      </w:pPr>
      <w:r>
        <w:rPr>
          <w:rFonts w:hint="eastAsia"/>
        </w:rPr>
        <w:t>3</w:t>
      </w:r>
      <w:r>
        <w:rPr>
          <w:rFonts w:hint="eastAsia"/>
        </w:rPr>
        <w:t>月中旬，疫情之后美联储第一次加息，也是美国的货币政策，从宽松走向紧缩的开端。美联储宣布加息前不到</w:t>
      </w:r>
      <w:r>
        <w:rPr>
          <w:rFonts w:hint="eastAsia"/>
        </w:rPr>
        <w:t>24</w:t>
      </w:r>
      <w:r>
        <w:rPr>
          <w:rFonts w:hint="eastAsia"/>
        </w:rPr>
        <w:t>小时，国务院金融稳定发展委员会召开专题会议，要求“切实振作一季度经济，货币政策要主动应对，新增贷款要保持适度增长”。</w:t>
      </w:r>
    </w:p>
    <w:p w:rsidR="00A62728" w:rsidRDefault="00A62728">
      <w:pPr>
        <w:ind w:firstLine="420"/>
        <w:jc w:val="left"/>
      </w:pPr>
      <w:r>
        <w:rPr>
          <w:rFonts w:hint="eastAsia"/>
        </w:rPr>
        <w:t>与此同时，多位分析人士表示，相对于上一轮美联储紧缩，本次中美货币政策分化，对中国整体影响有限，中国再受到高强度跨境资本流动冲击的概率很小。在经历了中美贸易摩擦和疫情之后，双方在经济金融方面的往来已经相对偏少，当下美国对中国日用商品供应的依赖相对更大。具体到金融领域，当下中美利差已经处于历史较低水平，</w:t>
      </w:r>
      <w:r>
        <w:rPr>
          <w:rFonts w:hint="eastAsia"/>
        </w:rPr>
        <w:t>A</w:t>
      </w:r>
      <w:r>
        <w:rPr>
          <w:rFonts w:hint="eastAsia"/>
        </w:rPr>
        <w:t>股、港股估值也已有过一轮较大的调整，继续下行的空间不大。</w:t>
      </w:r>
    </w:p>
    <w:p w:rsidR="00A62728" w:rsidRDefault="00A62728">
      <w:pPr>
        <w:ind w:firstLine="420"/>
        <w:jc w:val="left"/>
      </w:pPr>
      <w:r>
        <w:rPr>
          <w:rFonts w:hint="eastAsia"/>
        </w:rPr>
        <w:t>实际上，</w:t>
      </w:r>
      <w:r>
        <w:rPr>
          <w:rFonts w:hint="eastAsia"/>
        </w:rPr>
        <w:t>2018</w:t>
      </w:r>
      <w:r>
        <w:rPr>
          <w:rFonts w:hint="eastAsia"/>
        </w:rPr>
        <w:t>年前后，中美货币政策正在经历分化，中国央行行长易纲在多个场合表态，中国是大型经济体，中国的货币政策要考虑国际因素，但是制定货币政策的原则是国内优先，是以国内的经济为主要考虑来决定，外部平衡主要由汇率政策来实现。</w:t>
      </w:r>
    </w:p>
    <w:p w:rsidR="00A62728" w:rsidRDefault="00A62728">
      <w:pPr>
        <w:ind w:firstLine="420"/>
        <w:jc w:val="left"/>
      </w:pPr>
      <w:r>
        <w:rPr>
          <w:rFonts w:hint="eastAsia"/>
        </w:rPr>
        <w:t>2021</w:t>
      </w:r>
      <w:r>
        <w:rPr>
          <w:rFonts w:hint="eastAsia"/>
        </w:rPr>
        <w:t>年下半年，美联储讨论缩减购债以来，包括货币政策司司长孙国峰在内的多位央行高层一直强调，央行将坚持“稳字当头、以我为主”，根据国内形势把握好稳健货币政策的力度和节奏，同时增强人民币汇率弹性，发挥汇率调节宏观经济和国际收支自动稳定器功能。在稳增长和宽信用的坚定目标下，货币政策进一步宽松空间仍然存在，但降息操作可能需要等待更强的催化因素和更适宜的窗口。</w:t>
      </w:r>
    </w:p>
    <w:p w:rsidR="00A62728" w:rsidRDefault="00A62728">
      <w:pPr>
        <w:ind w:firstLine="420"/>
        <w:jc w:val="left"/>
      </w:pPr>
      <w:r>
        <w:rPr>
          <w:rFonts w:hint="eastAsia"/>
        </w:rPr>
        <w:t>附：</w:t>
      </w:r>
      <w:r>
        <w:rPr>
          <w:rFonts w:hint="eastAsia"/>
        </w:rPr>
        <w:t>3</w:t>
      </w:r>
      <w:r>
        <w:rPr>
          <w:rFonts w:hint="eastAsia"/>
        </w:rPr>
        <w:t>月份</w:t>
      </w:r>
      <w:r>
        <w:rPr>
          <w:rFonts w:hint="eastAsia"/>
        </w:rPr>
        <w:t>LPR</w:t>
      </w:r>
      <w:r>
        <w:rPr>
          <w:rFonts w:hint="eastAsia"/>
        </w:rPr>
        <w:t>公布后，广州各大银行现行的房贷利率</w:t>
      </w:r>
    </w:p>
    <w:p w:rsidR="00A62728" w:rsidRDefault="00A62728">
      <w:pPr>
        <w:ind w:firstLine="420"/>
        <w:jc w:val="right"/>
      </w:pPr>
      <w:r>
        <w:rPr>
          <w:rFonts w:hint="eastAsia"/>
        </w:rPr>
        <w:t>凤凰网房产</w:t>
      </w:r>
      <w:r>
        <w:rPr>
          <w:rFonts w:hint="eastAsia"/>
        </w:rPr>
        <w:t>2022-03-21</w:t>
      </w:r>
    </w:p>
    <w:p w:rsidR="00A62728" w:rsidRDefault="00A62728" w:rsidP="00225263">
      <w:pPr>
        <w:sectPr w:rsidR="00A62728" w:rsidSect="00225263">
          <w:type w:val="continuous"/>
          <w:pgSz w:w="11906" w:h="16838"/>
          <w:pgMar w:top="1644" w:right="1236" w:bottom="1418" w:left="1814" w:header="851" w:footer="907" w:gutter="0"/>
          <w:pgNumType w:start="1"/>
          <w:cols w:space="720"/>
          <w:docGrid w:type="lines" w:linePitch="341" w:charSpace="2373"/>
        </w:sectPr>
      </w:pPr>
    </w:p>
    <w:p w:rsidR="003E219E" w:rsidRDefault="003E219E"/>
    <w:sectPr w:rsidR="003E21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2728"/>
    <w:rsid w:val="003E219E"/>
    <w:rsid w:val="00A627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27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27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1030</Characters>
  <Application>Microsoft Office Word</Application>
  <DocSecurity>0</DocSecurity>
  <Lines>8</Lines>
  <Paragraphs>2</Paragraphs>
  <ScaleCrop>false</ScaleCrop>
  <Company>微软中国</Company>
  <LinksUpToDate>false</LinksUpToDate>
  <CharactersWithSpaces>1208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