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461" w:rsidRDefault="00A10461" w:rsidP="00D600FC">
      <w:pPr>
        <w:pStyle w:val="1"/>
      </w:pPr>
      <w:r w:rsidRPr="00D600FC">
        <w:rPr>
          <w:rFonts w:hint="eastAsia"/>
        </w:rPr>
        <w:t>阳谷农商银行新城支行：着力打造“五大家园”，激发党建新活力</w:t>
      </w:r>
    </w:p>
    <w:p w:rsidR="00A10461" w:rsidRDefault="00A10461" w:rsidP="00A10461">
      <w:pPr>
        <w:ind w:firstLineChars="200" w:firstLine="420"/>
      </w:pPr>
      <w:r>
        <w:rPr>
          <w:rFonts w:hint="eastAsia"/>
        </w:rPr>
        <w:t>阳谷农商银行新城支行党支部共有员工</w:t>
      </w:r>
      <w:r>
        <w:t>8</w:t>
      </w:r>
      <w:r>
        <w:t>名，其中党员</w:t>
      </w:r>
      <w:r>
        <w:t>3</w:t>
      </w:r>
      <w:r>
        <w:t>名。该支部充分发挥直接载体作用，坚持党建引领，创新落实措施，围绕</w:t>
      </w:r>
      <w:r>
        <w:t>“</w:t>
      </w:r>
      <w:r>
        <w:t>以员工为中心</w:t>
      </w:r>
      <w:r>
        <w:t>”</w:t>
      </w:r>
      <w:r>
        <w:t>，以</w:t>
      </w:r>
      <w:r>
        <w:t>“</w:t>
      </w:r>
      <w:r>
        <w:t>五大家园</w:t>
      </w:r>
      <w:r>
        <w:t>”</w:t>
      </w:r>
      <w:r>
        <w:t>为抓手，以实际行动增强广大员工的获得感、归属感和幸福感，不断凝聚发展合力，助力农商银行高质量快速发展。截止</w:t>
      </w:r>
      <w:r>
        <w:t>2022</w:t>
      </w:r>
      <w:r>
        <w:t>年</w:t>
      </w:r>
      <w:r>
        <w:t>5</w:t>
      </w:r>
      <w:r>
        <w:t>月末，各项存款余额</w:t>
      </w:r>
      <w:r>
        <w:t>7.17</w:t>
      </w:r>
      <w:r>
        <w:t>亿元，较年初增长</w:t>
      </w:r>
      <w:r>
        <w:t>1.25</w:t>
      </w:r>
      <w:r>
        <w:t>亿元</w:t>
      </w:r>
      <w:r>
        <w:t>,</w:t>
      </w:r>
      <w:r>
        <w:t>其中厅堂存款余额</w:t>
      </w:r>
      <w:r>
        <w:t>3.98</w:t>
      </w:r>
      <w:r>
        <w:t>亿元，较年初增长</w:t>
      </w:r>
      <w:r>
        <w:t>0.98</w:t>
      </w:r>
      <w:r>
        <w:t>亿元。</w:t>
      </w:r>
      <w:r>
        <w:t>2021</w:t>
      </w:r>
      <w:r>
        <w:t>年被阳谷县总工会评为</w:t>
      </w:r>
      <w:r>
        <w:t>“</w:t>
      </w:r>
      <w:r>
        <w:t>工人先锋号</w:t>
      </w:r>
      <w:r>
        <w:t>”</w:t>
      </w:r>
      <w:r>
        <w:t>，被聊城审计中心评为</w:t>
      </w:r>
      <w:r>
        <w:t>“</w:t>
      </w:r>
      <w:r>
        <w:t>全市农商银行先进基层党组织</w:t>
      </w:r>
      <w:r>
        <w:t>”</w:t>
      </w:r>
      <w:r>
        <w:t>，被省联社评为</w:t>
      </w:r>
      <w:r>
        <w:t>“</w:t>
      </w:r>
      <w:r>
        <w:t>全省农村商业银行过硬党支部示范</w:t>
      </w:r>
      <w:r>
        <w:rPr>
          <w:rFonts w:hint="eastAsia"/>
        </w:rPr>
        <w:t>点”荣誉称号。</w:t>
      </w:r>
    </w:p>
    <w:p w:rsidR="00A10461" w:rsidRDefault="00A10461" w:rsidP="00A10461">
      <w:pPr>
        <w:ind w:firstLineChars="200" w:firstLine="420"/>
      </w:pPr>
      <w:r>
        <w:rPr>
          <w:rFonts w:hint="eastAsia"/>
        </w:rPr>
        <w:t>铸强思想引领，打造“精神之家”。一是聚焦日常学习教育，不断丰富活动内容。引导党员强化“四个意识”，时刻拧紧思想“总开关”，把学四史、学党章党规、学系列讲话作为党员教育的核心内容。组织党员职工参观红色纪念馆及党员教育基地，紧抓党员学习教育和管理。二是聚焦思想引导，牢固树立理想信念。搭建活动阵地，筑牢堡垒，完善党员活动室，促进党支部活动常态化、规范化，同时增强党员的认同感和归属感；树宣传阵地，示范引领，开展拍摄“我和我的支部”、“我来讲党课”微视频，我是党员我争先图片展等活动，亮业务阵地，强责任；设立责任区、示范岗，成立“朝阳支部党员突击队”，让党员把身份亮出来、把责任担起来，发挥攻坚克难排头兵作用，同时支部注重将带教辅导基地的孵化教育同思想政治引领相结合，引导更多青年员工向党组织积极靠拢。</w:t>
      </w:r>
    </w:p>
    <w:p w:rsidR="00A10461" w:rsidRDefault="00A10461" w:rsidP="00A10461">
      <w:pPr>
        <w:ind w:firstLineChars="200" w:firstLine="420"/>
      </w:pPr>
      <w:r>
        <w:rPr>
          <w:rFonts w:hint="eastAsia"/>
        </w:rPr>
        <w:t>强化政治担当，打造“工作之家”。一是以打造“四支队伍”为切入点，切实凝聚攻坚克难的强大组织力。通过充分发挥党员干部“纽带作用”和“引导作用”，打造“以上率下”的管理队伍；围绕“多技能、讲奉献、有作为”，打造“专精多能”的员工队伍；通过传承、践行、弘扬挎包精神，打造业务型、技能型、创新型的工匠队伍；通过开展业务难题攻关、问题领办、业务带学等活动，系统掌握各项业务知识，领办解决各类难题，打造懂业务、熟技能、实操作的攻坚人员队伍。二是坚持将党建活动开展与重点业务有机结合，借助晨夕会、周例会、周学习等活动契机，宣传贯彻党的方针政策和上级党组织重要会议和文件精神。坚持把员工业绩、工作奉献度作为入党考察、评先评优和薪酬分配的重要依据，成立业务营销小组，合理分配业务指标，奖优罚劣，增进内部竞争活力。三是聚焦党建共建，与辖内村庄、社区、企业开展党建共建联建活动，通过联学、联过、联建、联谋、联商、联心打破“内部循环”弊端，在促进互学互鉴的基础上，整合多方力量，深入企业、村委会、村民小组和种养殖大户等，逐户上门实现精准服务。四是持续加强网点“五个中心”建设，逐步改善硬件设施、功能布局，不断提升网点综合服务能力。</w:t>
      </w:r>
      <w:r>
        <w:t>2020</w:t>
      </w:r>
      <w:r>
        <w:t>年、</w:t>
      </w:r>
      <w:r>
        <w:t>2021</w:t>
      </w:r>
      <w:r>
        <w:t>年被聊城审计中心评为</w:t>
      </w:r>
      <w:r>
        <w:t>“</w:t>
      </w:r>
      <w:r>
        <w:t>全市农商银行先进集体</w:t>
      </w:r>
      <w:r>
        <w:t>”</w:t>
      </w:r>
      <w:r>
        <w:t>、</w:t>
      </w:r>
      <w:r>
        <w:t>2022</w:t>
      </w:r>
      <w:r>
        <w:t>年荣获全市农商银行</w:t>
      </w:r>
      <w:r>
        <w:t>“</w:t>
      </w:r>
      <w:r>
        <w:t>五个中心建设</w:t>
      </w:r>
      <w:r>
        <w:t>”</w:t>
      </w:r>
      <w:r>
        <w:t>现场观摩第一名。</w:t>
      </w:r>
    </w:p>
    <w:p w:rsidR="00A10461" w:rsidRDefault="00A10461" w:rsidP="00A10461">
      <w:pPr>
        <w:ind w:firstLineChars="200" w:firstLine="420"/>
      </w:pPr>
      <w:r>
        <w:rPr>
          <w:rFonts w:hint="eastAsia"/>
        </w:rPr>
        <w:t>发挥平台实效，打造“学习之家”。一是抓实规定动作。严格落实“第一议题”制度，及时传达学习重大决策部署和上级重要会议文件精神，使“第一议题”在第一时间得到组织学习、第一时间得到贯彻落实。二是拓宽学习载体。畅通线上、线下渠道拓展学习阵地，培养员工乐于学、主动学的浓厚兴趣。建立晨夕会集中学习制度，每天利用“学习强国”，每周利用青年大学习平台开展学习，在全行上下营造浓厚的学习氛围。三是丰富学习形式。依托带教辅导基地，扎实开展新入职员工带教辅导培训，围绕新政策、业务、技能、产品等方面进行集中学习，不断丰富学习培训内容。通过“周练、月考”检验学习成果，不断提升新入职员工的综合素质和专业水平。</w:t>
      </w:r>
    </w:p>
    <w:p w:rsidR="00A10461" w:rsidRDefault="00A10461" w:rsidP="00A10461">
      <w:pPr>
        <w:ind w:firstLineChars="200" w:firstLine="420"/>
      </w:pPr>
      <w:r>
        <w:rPr>
          <w:rFonts w:hint="eastAsia"/>
        </w:rPr>
        <w:t>聚焦关心关爱，打造“生活之家”。一是畅通员工诉求渠道。支部定期开展“</w:t>
      </w:r>
      <w:r>
        <w:t>360°</w:t>
      </w:r>
      <w:r>
        <w:t>畅通心声</w:t>
      </w:r>
      <w:r>
        <w:t>”</w:t>
      </w:r>
      <w:r>
        <w:t>活动，根据收集的诉求，纳入</w:t>
      </w:r>
      <w:r>
        <w:t>“2022</w:t>
      </w:r>
      <w:r>
        <w:t>年我为员工办实事工作清单</w:t>
      </w:r>
      <w:r>
        <w:t>”</w:t>
      </w:r>
      <w:r>
        <w:t>。通过</w:t>
      </w:r>
      <w:r>
        <w:t>“</w:t>
      </w:r>
      <w:r>
        <w:t>自上而下</w:t>
      </w:r>
      <w:r>
        <w:t>”</w:t>
      </w:r>
      <w:r>
        <w:t>沟通、</w:t>
      </w:r>
      <w:r>
        <w:t>“</w:t>
      </w:r>
      <w:r>
        <w:t>自下而上</w:t>
      </w:r>
      <w:r>
        <w:t>”</w:t>
      </w:r>
      <w:r>
        <w:t>反馈，拧开</w:t>
      </w:r>
      <w:r>
        <w:t>“</w:t>
      </w:r>
      <w:r>
        <w:t>员工心声阀门</w:t>
      </w:r>
      <w:r>
        <w:t>”</w:t>
      </w:r>
      <w:r>
        <w:t>解决员工急难愁盼问题。二是关注员工生活品质。以环境优化、设施齐备为重点，对</w:t>
      </w:r>
      <w:r>
        <w:t>“</w:t>
      </w:r>
      <w:r>
        <w:t>小食堂、小宿舍、小卫生间、小文体活动室、小阅览室</w:t>
      </w:r>
      <w:r>
        <w:t>”</w:t>
      </w:r>
      <w:r>
        <w:t>进行全面升级改造，不断改善网点生活条件和环境，打造</w:t>
      </w:r>
      <w:r>
        <w:t>“</w:t>
      </w:r>
      <w:r>
        <w:t>职工信赖的职工之家</w:t>
      </w:r>
      <w:r>
        <w:t>”</w:t>
      </w:r>
      <w:r>
        <w:t>。三是开展特色主题活动。开展</w:t>
      </w:r>
      <w:r>
        <w:t>“</w:t>
      </w:r>
      <w:r>
        <w:t>情系端午，爱在农商</w:t>
      </w:r>
      <w:r>
        <w:t>”</w:t>
      </w:r>
      <w:r>
        <w:t>家园开放日活动，邀请员工家属现场包粽子，不断提升员工归</w:t>
      </w:r>
      <w:r>
        <w:rPr>
          <w:rFonts w:hint="eastAsia"/>
        </w:rPr>
        <w:t>属感和幸福感。每周六组织开展“员工下午茶”活动，全体人员畅谈一周工作和生活情况，了解员工工作和生活中的困难和问题。</w:t>
      </w:r>
    </w:p>
    <w:p w:rsidR="00A10461" w:rsidRDefault="00A10461" w:rsidP="00A10461">
      <w:pPr>
        <w:ind w:firstLineChars="200" w:firstLine="420"/>
        <w:jc w:val="left"/>
      </w:pPr>
      <w:r>
        <w:rPr>
          <w:rFonts w:hint="eastAsia"/>
        </w:rPr>
        <w:t>创新监督形式，打造“廉政之家”。一是定期开展“日常监督抓早抓小谈心谈话”，从小事问、小处管起，对发现的苗头性、倾向性问题早提醒、早处理，做到时时严、处处紧、事事硬，坚决防止小毛病演变成大问题。二是严格落实《阳谷农商银行党员干部“八小时以外”行为规范监督管理实施意见》，将监督触角向“八小时以外”延伸，管好职工八小时以外生活，弘扬严实作风，树牢全体职工的廉洁意识。三是管理监督常态化。定期向党支部汇报思想和工作情况、坚持廉洁自律提醒教育制度，每逢重大节假日及时传达上级党组织正风肃纪要求、学习有关纪律规定；日常组织党员上廉政党课、参观廉政教育基地、观看警示教育片，推动党员群众思想上警醒、行动上自觉。今年以来，支部开展集中学习</w:t>
      </w:r>
      <w:r>
        <w:t>21</w:t>
      </w:r>
      <w:r>
        <w:t>次，警示教育</w:t>
      </w:r>
      <w:r>
        <w:t>5</w:t>
      </w:r>
      <w:r>
        <w:t>次，廉政教育</w:t>
      </w:r>
      <w:r>
        <w:t>1</w:t>
      </w:r>
      <w:r>
        <w:t>次。</w:t>
      </w:r>
    </w:p>
    <w:p w:rsidR="00A10461" w:rsidRDefault="00A10461" w:rsidP="00A10461">
      <w:pPr>
        <w:ind w:firstLineChars="200" w:firstLine="420"/>
        <w:jc w:val="right"/>
      </w:pPr>
      <w:r w:rsidRPr="00D600FC">
        <w:rPr>
          <w:rFonts w:hint="eastAsia"/>
        </w:rPr>
        <w:t>齐鲁晚报齐鲁壹点</w:t>
      </w:r>
      <w:r w:rsidRPr="00D600FC">
        <w:t>2022-06-21</w:t>
      </w:r>
    </w:p>
    <w:p w:rsidR="00A10461" w:rsidRDefault="00A10461" w:rsidP="00F11AC7">
      <w:pPr>
        <w:sectPr w:rsidR="00A10461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7CA0" w:rsidRDefault="003E7CA0"/>
    <w:sectPr w:rsidR="003E7C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0461"/>
    <w:rsid w:val="003E7CA0"/>
    <w:rsid w:val="00A10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046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046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1846</Characters>
  <Application>Microsoft Office Word</Application>
  <DocSecurity>0</DocSecurity>
  <Lines>15</Lines>
  <Paragraphs>4</Paragraphs>
  <ScaleCrop>false</ScaleCrop>
  <Company>Win10NeT.COM</Company>
  <LinksUpToDate>false</LinksUpToDate>
  <CharactersWithSpaces>2165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