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5AA" w:rsidRDefault="009445AA" w:rsidP="00D600FC">
      <w:pPr>
        <w:pStyle w:val="1"/>
      </w:pPr>
      <w:r w:rsidRPr="00D600FC">
        <w:rPr>
          <w:rFonts w:hint="eastAsia"/>
        </w:rPr>
        <w:t>柳林农商银行：“党建</w:t>
      </w:r>
      <w:r w:rsidRPr="00D600FC">
        <w:t>+服务</w:t>
      </w:r>
      <w:r w:rsidRPr="00D600FC">
        <w:t>”</w:t>
      </w:r>
      <w:r w:rsidRPr="00D600FC">
        <w:t>助力业务大提升</w:t>
      </w:r>
    </w:p>
    <w:p w:rsidR="009445AA" w:rsidRDefault="009445AA" w:rsidP="009445AA">
      <w:pPr>
        <w:ind w:firstLineChars="200" w:firstLine="420"/>
        <w:jc w:val="left"/>
      </w:pPr>
      <w:r>
        <w:rPr>
          <w:rFonts w:hint="eastAsia"/>
        </w:rPr>
        <w:t>近年来，柳林农商银行始终坚持“以党建带行建、以行建带业绩”的理念，以过硬党支部创建为突破点，以点带面构建小服务大党建格局，各项工作均取得明显成效。</w:t>
      </w:r>
    </w:p>
    <w:p w:rsidR="009445AA" w:rsidRDefault="009445AA" w:rsidP="009445AA">
      <w:pPr>
        <w:ind w:firstLineChars="200" w:firstLine="420"/>
        <w:jc w:val="left"/>
      </w:pPr>
      <w:r>
        <w:rPr>
          <w:rFonts w:hint="eastAsia"/>
        </w:rPr>
        <w:t>该行坚持将党建、业务相互融合、相互促进，依托“党建</w:t>
      </w:r>
      <w:r>
        <w:t>+</w:t>
      </w:r>
      <w:r>
        <w:t>金融</w:t>
      </w:r>
      <w:r>
        <w:t>”</w:t>
      </w:r>
      <w:r>
        <w:t>三级联盟，真正将党的政治、组织、群众优势转化为提升经营管理的发展优势，不断延伸党建工作覆盖面；以党建共建搭起基层党组织互助合作纽带，利用基层党组织优势延伸服务触角，有效搭建</w:t>
      </w:r>
      <w:r>
        <w:t>“</w:t>
      </w:r>
      <w:r>
        <w:t>党建</w:t>
      </w:r>
      <w:r>
        <w:t>+</w:t>
      </w:r>
      <w:r>
        <w:t>金融</w:t>
      </w:r>
      <w:r>
        <w:t>”</w:t>
      </w:r>
      <w:r>
        <w:t>服务平台。</w:t>
      </w:r>
    </w:p>
    <w:p w:rsidR="009445AA" w:rsidRDefault="009445AA" w:rsidP="009445AA">
      <w:pPr>
        <w:ind w:firstLineChars="200" w:firstLine="420"/>
        <w:jc w:val="left"/>
      </w:pPr>
      <w:r>
        <w:rPr>
          <w:rFonts w:hint="eastAsia"/>
        </w:rPr>
        <w:t>该行积极发挥农村金融主力军、普惠金融先行者作用，在推动党建和业务的有机融合的同时，全面提升“服务三农”的能力和精细化管理水平，积极拓展普惠金融模式、强化金融产品服务、创新金融扶贫机制，为特色产业、特殊群体实施精准化、专业化的信贷服务，形成推动乡村振兴的强大动力。</w:t>
      </w:r>
    </w:p>
    <w:p w:rsidR="009445AA" w:rsidRDefault="009445AA" w:rsidP="009445AA">
      <w:pPr>
        <w:ind w:firstLineChars="200" w:firstLine="420"/>
        <w:jc w:val="right"/>
      </w:pPr>
      <w:r w:rsidRPr="00D600FC">
        <w:rPr>
          <w:rFonts w:hint="eastAsia"/>
        </w:rPr>
        <w:t>山西日报数字报</w:t>
      </w:r>
      <w:r w:rsidRPr="00D600FC">
        <w:t>2022-06-20</w:t>
      </w:r>
    </w:p>
    <w:p w:rsidR="009445AA" w:rsidRDefault="009445AA" w:rsidP="00F11AC7">
      <w:pPr>
        <w:sectPr w:rsidR="009445AA" w:rsidSect="00F11A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831F3" w:rsidRDefault="001831F3"/>
    <w:sectPr w:rsidR="001831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445AA"/>
    <w:rsid w:val="001831F3"/>
    <w:rsid w:val="009445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445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445A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320</Characters>
  <Application>Microsoft Office Word</Application>
  <DocSecurity>0</DocSecurity>
  <Lines>2</Lines>
  <Paragraphs>1</Paragraphs>
  <ScaleCrop>false</ScaleCrop>
  <Company>Win10NeT.COM</Company>
  <LinksUpToDate>false</LinksUpToDate>
  <CharactersWithSpaces>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2022-07-04T06:47:00Z</dcterms:created>
</cp:coreProperties>
</file>