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563" w:rsidRDefault="00F15563">
      <w:pPr>
        <w:pStyle w:val="1"/>
      </w:pPr>
      <w:r>
        <w:rPr>
          <w:rFonts w:hint="eastAsia"/>
        </w:rPr>
        <w:t>农发行山东省分行营业部：切实增强巡视整改的政治自觉和行动自觉</w:t>
      </w:r>
    </w:p>
    <w:p w:rsidR="00F15563" w:rsidRDefault="00F15563">
      <w:pPr>
        <w:ind w:firstLine="420"/>
        <w:jc w:val="left"/>
      </w:pPr>
      <w:r>
        <w:rPr>
          <w:rFonts w:hint="eastAsia"/>
        </w:rPr>
        <w:t>自总行、省行部署开展中央巡视整改工作以来，农发行山东省分行营业部党委把巡视整改工作作为一项极其严肃的政治任务，厘清各方职责任务，压实巡视整改责任，建立健全工作机制，突出整改的实践性和指导性，推动中央巡视整改工作落地见效。</w:t>
      </w:r>
    </w:p>
    <w:p w:rsidR="00F15563" w:rsidRDefault="00F15563">
      <w:pPr>
        <w:ind w:firstLine="420"/>
        <w:jc w:val="left"/>
      </w:pPr>
      <w:r>
        <w:rPr>
          <w:rFonts w:hint="eastAsia"/>
        </w:rPr>
        <w:t>统一部署，分级负责，压实主体责任。巡视整改通知下发后，山东省分行营业部党委第一时间首议题学习习近平总书记关于金融工作的重要论述和十九届中央第八轮巡视反馈。省行营业部成立中央巡视问题整改工作领导小组，党委书记孙晓东同志组织召开专题会议，对整改工作进行集中部署。孙晓东同志指出，中央巡视反馈问题精准深刻、客观中肯，要逐项认领、认真整改。省行营业部党委及各支行党支部要提高政治站位，切实增强巡视整改工作的政治自觉和行动自觉。对于巡视反馈的问题，原因剖析要全面深刻，整改措施要见底见效，并举一反三、防微杜渐，做到以巡促改、以巡促建、以巡促治，以巡视整改为契机，把全面从严治党向纵深推进，以高质量发展成效迎接党的二十大胜利召开。</w:t>
      </w:r>
    </w:p>
    <w:p w:rsidR="00F15563" w:rsidRDefault="00F15563">
      <w:pPr>
        <w:ind w:firstLine="420"/>
        <w:jc w:val="left"/>
      </w:pPr>
      <w:r>
        <w:rPr>
          <w:rFonts w:hint="eastAsia"/>
        </w:rPr>
        <w:t>问题导向，精准施策，整改务求实效。省行营业部聚焦政策性金融职责、全面从严治党“两个责任”、新时代党的组织路线、整改跟踪问效等六个方面</w:t>
      </w:r>
      <w:r>
        <w:rPr>
          <w:rFonts w:hint="eastAsia"/>
        </w:rPr>
        <w:t>101</w:t>
      </w:r>
      <w:r>
        <w:rPr>
          <w:rFonts w:hint="eastAsia"/>
        </w:rPr>
        <w:t>项问题，逐项分解下发到各单位、各条线，明确整改时限，责任落实到人。突出机制作用。每周召开巡视整改工作会议，党委书记亲自听取整改进展汇报；巡视工作领导小组办公室统筹协调、跟踪督促、汇总分析、落实问效。突出时效管理。对于能够立即整改的，迅速制定立行立改措施；需要一定时间整改的，明确整改时限和时间节点，分步实施，有序推进；需要长期整改的，加强机制建设，持之以恒持续推进，深化标本兼治。突出分层负责。对于重点难点问题，第一责任人带头领办；对于基层行的问题，管理行结合职责督促基层行抓好整改，同时，以下看上检视自身履职存在的问题；对于非单一条线主办的事项，明确责任分工，牵头部门抓总负责，形成同题共答的合力；对于已整改事项，主动与省行对口条线沟通，再次落实整改要求，检视并巩固整改成果，防止问题反弹。</w:t>
      </w:r>
    </w:p>
    <w:p w:rsidR="00F15563" w:rsidRDefault="00F15563">
      <w:pPr>
        <w:ind w:firstLine="420"/>
        <w:jc w:val="left"/>
      </w:pPr>
      <w:r>
        <w:rPr>
          <w:rFonts w:hint="eastAsia"/>
        </w:rPr>
        <w:t>农发行山东省分行营业部召开巡视工作专题会议</w:t>
      </w:r>
      <w:r>
        <w:rPr>
          <w:rFonts w:hint="eastAsia"/>
        </w:rPr>
        <w:t xml:space="preserve"> </w:t>
      </w:r>
      <w:r>
        <w:rPr>
          <w:rFonts w:hint="eastAsia"/>
        </w:rPr>
        <w:t>郑晓</w:t>
      </w:r>
      <w:r>
        <w:rPr>
          <w:rFonts w:hint="eastAsia"/>
        </w:rPr>
        <w:t xml:space="preserve"> </w:t>
      </w:r>
      <w:r>
        <w:rPr>
          <w:rFonts w:hint="eastAsia"/>
        </w:rPr>
        <w:t>摄</w:t>
      </w:r>
    </w:p>
    <w:p w:rsidR="00F15563" w:rsidRDefault="00F15563">
      <w:pPr>
        <w:ind w:firstLine="420"/>
        <w:jc w:val="left"/>
      </w:pPr>
      <w:r>
        <w:rPr>
          <w:rFonts w:hint="eastAsia"/>
        </w:rPr>
        <w:t>四个融入，全面从严，强化成果运用。省行营业部党委深入贯彻落实习近平总书记提出的“把抓整改融入日常工作、融入深化改革、融入全面从严治党、融入班子队伍建设”的总要求，持续推进常态化整改。强化巡视成果的综合运用，对深层次问题加强顶层研究，建章立制，推动长效常治，扎实做好巡视“后半篇文章”。省行营业部纪委和组织部门结合自身职责，持续跟进整改进度，同时加强日常监督，始终坚持从严主基调，推动提升整改成效。</w:t>
      </w:r>
    </w:p>
    <w:p w:rsidR="00F15563" w:rsidRDefault="00F15563">
      <w:pPr>
        <w:ind w:firstLine="420"/>
        <w:jc w:val="right"/>
      </w:pPr>
      <w:r>
        <w:rPr>
          <w:rFonts w:hint="eastAsia"/>
        </w:rPr>
        <w:t>齐鲁壹点</w:t>
      </w:r>
      <w:r>
        <w:rPr>
          <w:rFonts w:hint="eastAsia"/>
        </w:rPr>
        <w:t>2022-03-23</w:t>
      </w:r>
    </w:p>
    <w:p w:rsidR="00F15563" w:rsidRDefault="00F15563" w:rsidP="00225263">
      <w:pPr>
        <w:sectPr w:rsidR="00F15563" w:rsidSect="00225263">
          <w:type w:val="continuous"/>
          <w:pgSz w:w="11906" w:h="16838"/>
          <w:pgMar w:top="1644" w:right="1236" w:bottom="1418" w:left="1814" w:header="851" w:footer="907" w:gutter="0"/>
          <w:pgNumType w:start="1"/>
          <w:cols w:space="720"/>
          <w:docGrid w:type="lines" w:linePitch="341" w:charSpace="2373"/>
        </w:sectPr>
      </w:pPr>
    </w:p>
    <w:p w:rsidR="006F66A9" w:rsidRDefault="006F66A9"/>
    <w:sectPr w:rsidR="006F66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5563"/>
    <w:rsid w:val="006F66A9"/>
    <w:rsid w:val="00F155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55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55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946</Characters>
  <Application>Microsoft Office Word</Application>
  <DocSecurity>0</DocSecurity>
  <Lines>7</Lines>
  <Paragraphs>2</Paragraphs>
  <ScaleCrop>false</ScaleCrop>
  <Company>微软中国</Company>
  <LinksUpToDate>false</LinksUpToDate>
  <CharactersWithSpaces>1109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