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D4E" w:rsidRDefault="00D77D4E" w:rsidP="00A92551">
      <w:pPr>
        <w:pStyle w:val="1"/>
      </w:pPr>
      <w:r w:rsidRPr="00A92551">
        <w:rPr>
          <w:rFonts w:hint="eastAsia"/>
        </w:rPr>
        <w:t>界首市科技局</w:t>
      </w:r>
      <w:r w:rsidRPr="00A92551">
        <w:t>2021年科技创新工作要点</w:t>
      </w:r>
    </w:p>
    <w:p w:rsidR="00D77D4E" w:rsidRDefault="00D77D4E" w:rsidP="00D77D4E">
      <w:pPr>
        <w:ind w:firstLineChars="200" w:firstLine="420"/>
      </w:pPr>
      <w:r>
        <w:rPr>
          <w:rFonts w:hint="eastAsia"/>
        </w:rPr>
        <w:t>根据市委市政府工作安排，结合界首市科技局工作实际，现将</w:t>
      </w:r>
      <w:r>
        <w:t>2021</w:t>
      </w:r>
      <w:r>
        <w:t>年科技创新工作要点制定如下。</w:t>
      </w:r>
    </w:p>
    <w:p w:rsidR="00D77D4E" w:rsidRDefault="00D77D4E" w:rsidP="00D77D4E">
      <w:pPr>
        <w:ind w:firstLineChars="200" w:firstLine="420"/>
      </w:pPr>
      <w:r>
        <w:rPr>
          <w:rFonts w:hint="eastAsia"/>
        </w:rPr>
        <w:t>一、坚持知行合一，着力锤炼政治“三力”</w:t>
      </w:r>
    </w:p>
    <w:p w:rsidR="00D77D4E" w:rsidRDefault="00D77D4E" w:rsidP="00D77D4E">
      <w:pPr>
        <w:ind w:firstLineChars="200" w:firstLine="420"/>
      </w:pPr>
      <w:r>
        <w:rPr>
          <w:rFonts w:hint="eastAsia"/>
        </w:rPr>
        <w:t>（一）扎实开展党史学习教育。按照中央、省委、阜阳和界首市委关于开展党史学习教育部署精神，制定界首市科技局党史学习教育实施方案，把学习教育和“我为群众办实事”有机结合，扎实开展“四送一服双联”“进访惠聚”“五个遍访”等活动，促进全局学史明理、学史增信、学史崇德、学史力行，真正做到“学党史、悟思想、办实事、开新局”。认真落实“三会一课”制度，召开好民主生活会、组织生活会。（责任人：刘涛、周振鲁，责任股室：全局各股室、二级机构）</w:t>
      </w:r>
    </w:p>
    <w:p w:rsidR="00D77D4E" w:rsidRDefault="00D77D4E" w:rsidP="00D77D4E">
      <w:pPr>
        <w:ind w:firstLineChars="200" w:firstLine="420"/>
      </w:pPr>
      <w:r>
        <w:rPr>
          <w:rFonts w:hint="eastAsia"/>
        </w:rPr>
        <w:t>（二）有序落实党风廉政责任。根据安徽省委、阜阳市委、界首市委落实中央巡视反馈意见整改暨新一轮深化“三个以案”警示教育动员部署会议精神，制定中央巡视组巡视安徽省反馈问题意见我局整改方案和科技局新一轮深化“三个以案”警示教育落实举措。制定界首市党风廉政任务分解，每季度召开党风廉政专题会，定期开展廉政谈话，排查廉政风险点，促进“一岗双责”的落实。做好局财务等工作的公开。（责任人：刘涛、李婷婷，责任股室：全局各股室、二级机构）</w:t>
      </w:r>
    </w:p>
    <w:p w:rsidR="00D77D4E" w:rsidRDefault="00D77D4E" w:rsidP="00D77D4E">
      <w:pPr>
        <w:ind w:firstLineChars="200" w:firstLine="420"/>
      </w:pPr>
      <w:r>
        <w:rPr>
          <w:rFonts w:hint="eastAsia"/>
        </w:rPr>
        <w:t>（三）推进意识形态工作。落实意识形态工作责任制、做好重大宣传重大思想舆论斗争各项工作、抓好意识形态工作阵地建设和管理、加强意识形态工作干部队伍，落实专项检查安徽省委落实意识形态工作责任制情况反馈意见界首市科技局整改工作。（责任人：刘涛、周振鲁，责任股室：全局各股室、二级机构）</w:t>
      </w:r>
    </w:p>
    <w:p w:rsidR="00D77D4E" w:rsidRDefault="00D77D4E" w:rsidP="00D77D4E">
      <w:pPr>
        <w:ind w:firstLineChars="200" w:firstLine="420"/>
      </w:pPr>
      <w:r>
        <w:rPr>
          <w:rFonts w:hint="eastAsia"/>
        </w:rPr>
        <w:t>二、坚持目标导向，严格落实政府考核任务</w:t>
      </w:r>
    </w:p>
    <w:p w:rsidR="00D77D4E" w:rsidRDefault="00D77D4E" w:rsidP="00D77D4E">
      <w:pPr>
        <w:ind w:firstLineChars="200" w:firstLine="420"/>
      </w:pPr>
      <w:r>
        <w:rPr>
          <w:rFonts w:hint="eastAsia"/>
        </w:rPr>
        <w:t>严格按照阜阳市政府目标考核任务，做好研究与试验发展经费支出（</w:t>
      </w:r>
      <w:r>
        <w:t>R&amp;D</w:t>
      </w:r>
      <w:r>
        <w:t>）的统计，推进企业吸纳技术合同的登记，加快高新技术产业产值的归集统计，确保</w:t>
      </w:r>
      <w:r>
        <w:t>R&amp;D</w:t>
      </w:r>
      <w:r>
        <w:t>占</w:t>
      </w:r>
      <w:r>
        <w:t>GDP</w:t>
      </w:r>
      <w:r>
        <w:t>比重、企业吸纳技术合同成交额（包括技术合同成交额与地区生产总值之比）、高新技术产业相关指标（包括高新技术产业增加值，高新技术企业数）在阜阳市居首。（责任人：周振鲁、李婷婷，责任股室：高新股、成果股）</w:t>
      </w:r>
    </w:p>
    <w:p w:rsidR="00D77D4E" w:rsidRDefault="00D77D4E" w:rsidP="00D77D4E">
      <w:pPr>
        <w:ind w:firstLineChars="200" w:firstLine="420"/>
      </w:pPr>
      <w:r>
        <w:rPr>
          <w:rFonts w:hint="eastAsia"/>
        </w:rPr>
        <w:t>三、坚持区市联动，构建开放协同创新体系</w:t>
      </w:r>
    </w:p>
    <w:p w:rsidR="00D77D4E" w:rsidRDefault="00D77D4E" w:rsidP="00D77D4E">
      <w:pPr>
        <w:ind w:firstLineChars="200" w:firstLine="420"/>
      </w:pPr>
      <w:r>
        <w:rPr>
          <w:rFonts w:hint="eastAsia"/>
        </w:rPr>
        <w:t>（一）加速国家高新区创建。坚持拓展空间、打造特色、沉淀内涵、提升效益，持续深化“</w:t>
      </w:r>
      <w:r>
        <w:t>159”</w:t>
      </w:r>
      <w:r>
        <w:t>产业空间格局，争取尽快获批国家高新区，积极打造创新门户。争取获批国家铝基复合材料创新型产业集群。启动创新广场、品牌大道、质量主题公园建设。组织召开</w:t>
      </w:r>
      <w:r>
        <w:t>2021</w:t>
      </w:r>
      <w:r>
        <w:t>年科技创新大会。（责任人：刘涛，责任股室：全局各股室、二级机构）</w:t>
      </w:r>
    </w:p>
    <w:p w:rsidR="00D77D4E" w:rsidRDefault="00D77D4E" w:rsidP="00D77D4E">
      <w:pPr>
        <w:ind w:firstLineChars="200" w:firstLine="420"/>
      </w:pPr>
      <w:r>
        <w:rPr>
          <w:rFonts w:hint="eastAsia"/>
        </w:rPr>
        <w:t>（二）打响国家创新型县（市）品牌。组织召开第</w:t>
      </w:r>
      <w:r>
        <w:t>8-10</w:t>
      </w:r>
      <w:r>
        <w:t>次科创委会议，以国家高新区创建和国家创新型县（市）建设任务落实为中心，加快构建</w:t>
      </w:r>
      <w:r>
        <w:t>“100+N”</w:t>
      </w:r>
      <w:r>
        <w:t>开放协同创新体系，提高创新链整体效能。高标准建设省级农业科技园区，推进乡村振兴工作。完善科技政策体系、人才服务体系、创新支撑体系，争创国家创新型示范县（市）。实施好</w:t>
      </w:r>
      <w:r>
        <w:t>“</w:t>
      </w:r>
      <w:r>
        <w:t>百城百园</w:t>
      </w:r>
      <w:r>
        <w:t>”</w:t>
      </w:r>
      <w:r>
        <w:t>防护新材料项目。（责任人：刘涛，责任股室：成果股（农社股）、科技人才股、办公室）</w:t>
      </w:r>
    </w:p>
    <w:p w:rsidR="00D77D4E" w:rsidRDefault="00D77D4E" w:rsidP="00D77D4E">
      <w:pPr>
        <w:ind w:firstLineChars="200" w:firstLine="420"/>
      </w:pPr>
      <w:r>
        <w:rPr>
          <w:rFonts w:hint="eastAsia"/>
        </w:rPr>
        <w:t>（三）深度融入长三角一体化体系。高标准运作国家级孵化器，设立异地研发中心，探索异地孵化模式。在深度融入长三角上当好开路先锋，注重理念对接、产业承接、科技嫁接、政策衔接、资源链接。科学布点离岸科创和技术转移中心，利用好上海等离岸科创中心，设立上海东部技术转移中心界首分中心。（责任人：刘涛，责任股室：高新股、成果股）</w:t>
      </w:r>
    </w:p>
    <w:p w:rsidR="00D77D4E" w:rsidRDefault="00D77D4E" w:rsidP="00D77D4E">
      <w:pPr>
        <w:ind w:firstLineChars="200" w:firstLine="420"/>
      </w:pPr>
      <w:r>
        <w:rPr>
          <w:rFonts w:hint="eastAsia"/>
        </w:rPr>
        <w:t>四、坚持要素统筹，加速创新生态打造</w:t>
      </w:r>
    </w:p>
    <w:p w:rsidR="00D77D4E" w:rsidRDefault="00D77D4E" w:rsidP="00D77D4E">
      <w:pPr>
        <w:ind w:firstLineChars="200" w:firstLine="420"/>
      </w:pPr>
      <w:r>
        <w:rPr>
          <w:rFonts w:hint="eastAsia"/>
        </w:rPr>
        <w:t>（一）加快科技企业梯次培育。坚持企业创新主体地位。完善创新政策体系，鼓励企业加大研发投入。鼓励企业建立“五个一”机制，加快构建“种子—雏鹰—高企—瞪羚—独角兽—行业龙头”六位一体创新型企业培育体系。新增高新技术企业</w:t>
      </w:r>
      <w:r>
        <w:t>11</w:t>
      </w:r>
      <w:r>
        <w:t>家以上，认定科技型中小企业</w:t>
      </w:r>
      <w:r>
        <w:t>130</w:t>
      </w:r>
      <w:r>
        <w:t>家以上。组织开展阜阳市科技</w:t>
      </w:r>
      <w:r>
        <w:t>“</w:t>
      </w:r>
      <w:r>
        <w:t>小巨人</w:t>
      </w:r>
      <w:r>
        <w:t>”</w:t>
      </w:r>
      <w:r>
        <w:t>企业、界首市创新型企业申报。（责任人：周振鲁，责任股室：高新股）</w:t>
      </w:r>
    </w:p>
    <w:p w:rsidR="00D77D4E" w:rsidRDefault="00D77D4E" w:rsidP="00D77D4E">
      <w:pPr>
        <w:ind w:firstLineChars="200" w:firstLine="420"/>
      </w:pPr>
      <w:r>
        <w:rPr>
          <w:rFonts w:hint="eastAsia"/>
        </w:rPr>
        <w:t>（二）加快科技创新平台建设。围绕新材料、新能源、新装备、新服务、大健康等重点产业领域，建设布局和培育科技创新平台。在高分子材料领域谋划建设产业技术研究院。新增省级以上创新平台</w:t>
      </w:r>
      <w:r>
        <w:t>1-2</w:t>
      </w:r>
      <w:r>
        <w:t>个。组织申报省级孵化器。组织申报阜阳市工程技术研究中心、企业研发中心、技术创新中心。（责任人：刘涛、周振鲁，责任股室：高新股）</w:t>
      </w:r>
    </w:p>
    <w:p w:rsidR="00D77D4E" w:rsidRDefault="00D77D4E" w:rsidP="00D77D4E">
      <w:pPr>
        <w:ind w:firstLineChars="200" w:firstLine="420"/>
      </w:pPr>
      <w:r>
        <w:rPr>
          <w:rFonts w:hint="eastAsia"/>
        </w:rPr>
        <w:t>（三）加快高端人才引进培养。不断创新人才发展体制机制和政策，不断改善聚才用才育才留才环境。举办欧亚院士界首行活动。设立高层次人才团队专项基金，引进高层次人才团队</w:t>
      </w:r>
      <w:r>
        <w:t>3</w:t>
      </w:r>
      <w:r>
        <w:t>支，引进培养创新创业领军人才</w:t>
      </w:r>
      <w:r>
        <w:t>1</w:t>
      </w:r>
      <w:r>
        <w:t>人、高端技术人才</w:t>
      </w:r>
      <w:r>
        <w:t>6</w:t>
      </w:r>
      <w:r>
        <w:t>人。鼓励企业建设引才引智基地和国际合作基地，力争新设立</w:t>
      </w:r>
      <w:r>
        <w:t>1</w:t>
      </w:r>
      <w:r>
        <w:t>家院士工作站，加快高端人才智力资源的引入。选派科技特派员及</w:t>
      </w:r>
      <w:r>
        <w:t>“</w:t>
      </w:r>
      <w:r>
        <w:t>三区</w:t>
      </w:r>
      <w:r>
        <w:t>”</w:t>
      </w:r>
      <w:r>
        <w:t>人才，并完成科技特派员考核工作。（责任人：郑贺、李婷婷，责任股室：科技人才股、农社股）</w:t>
      </w:r>
    </w:p>
    <w:p w:rsidR="00D77D4E" w:rsidRDefault="00D77D4E" w:rsidP="00D77D4E">
      <w:pPr>
        <w:ind w:firstLineChars="200" w:firstLine="420"/>
      </w:pPr>
      <w:r>
        <w:rPr>
          <w:rFonts w:hint="eastAsia"/>
        </w:rPr>
        <w:t>（四）加快构建科技金融体系。用好科技信贷风险补偿资金池，引入科技成果转化基金，设立科技银行，推进科技担保公司探索投担结合新模式。常态化召开风险补偿资金池领导小组联席会议。（责任人：李婷婷，责任股室：成果股）</w:t>
      </w:r>
    </w:p>
    <w:p w:rsidR="00D77D4E" w:rsidRDefault="00D77D4E" w:rsidP="00D77D4E">
      <w:pPr>
        <w:ind w:firstLineChars="200" w:firstLine="420"/>
      </w:pPr>
      <w:r>
        <w:rPr>
          <w:rFonts w:hint="eastAsia"/>
        </w:rPr>
        <w:t>五、坚持机制创新，激发创新创业活力</w:t>
      </w:r>
    </w:p>
    <w:p w:rsidR="00D77D4E" w:rsidRDefault="00D77D4E" w:rsidP="00D77D4E">
      <w:pPr>
        <w:ind w:firstLineChars="200" w:firstLine="420"/>
      </w:pPr>
      <w:r>
        <w:rPr>
          <w:rFonts w:hint="eastAsia"/>
        </w:rPr>
        <w:t>（一）加速形成科技成果转化机制。支持骨干企业共同组建产业技术创新联盟，鼓励企业开展重大科技项目联合攻关，推动协同创新。引进国家级技术转移转化机构</w:t>
      </w:r>
      <w:r>
        <w:t>1</w:t>
      </w:r>
      <w:r>
        <w:t>家，加快创新成果转化。建设科技大市场，加速成果落地转化。举办技术对接会。加大产学研合作力度。开展好科技成果登记工作。获得省级重大专项</w:t>
      </w:r>
      <w:r>
        <w:t>2-3</w:t>
      </w:r>
      <w:r>
        <w:t>个。省级重点研发计划项目</w:t>
      </w:r>
      <w:r>
        <w:t>2-3</w:t>
      </w:r>
      <w:r>
        <w:t>个。省级科学技术奖</w:t>
      </w:r>
      <w:r>
        <w:t>3-4</w:t>
      </w:r>
      <w:r>
        <w:t>个，争取实现国家级科学技术奖零的突破。组织申报阜阳市级重大专项项目、阜阳市级科技成果产业化项目、阜阳市科技创新券，组织界首市级科技成果产业化项目评审。组织企业积极谋划第十届中</w:t>
      </w:r>
      <w:r>
        <w:rPr>
          <w:rFonts w:hint="eastAsia"/>
        </w:rPr>
        <w:t>国创新创业大赛参赛项目，参加省、阜阳市创新创业大赛。组织申报省、市乡村振兴科技项目，完成科技扶贫项目验收工作。（责任人：李婷婷、周振鲁、郑贺，责任股室：全局各股室、二级机构）</w:t>
      </w:r>
    </w:p>
    <w:p w:rsidR="00D77D4E" w:rsidRDefault="00D77D4E" w:rsidP="00D77D4E">
      <w:pPr>
        <w:ind w:firstLineChars="200" w:firstLine="420"/>
      </w:pPr>
      <w:r>
        <w:rPr>
          <w:rFonts w:hint="eastAsia"/>
        </w:rPr>
        <w:t>（二）加速形成科技创新政策体系。编制完成“十四五”科技专项规划，为“十四五”科技创新工作谋好篇、布好局。制定企业梯次培育政策、开放创新相关政策，加快完善“</w:t>
      </w:r>
      <w:r>
        <w:t>1+X+Y”</w:t>
      </w:r>
      <w:r>
        <w:t>科技政策体系。（责任人：郑贺，责任股室：办公室、各相关股室）</w:t>
      </w:r>
    </w:p>
    <w:p w:rsidR="00D77D4E" w:rsidRDefault="00D77D4E" w:rsidP="00D77D4E">
      <w:pPr>
        <w:ind w:firstLineChars="200" w:firstLine="420"/>
      </w:pPr>
      <w:r>
        <w:rPr>
          <w:rFonts w:hint="eastAsia"/>
        </w:rPr>
        <w:t>（三）加速创新全市科技考核机制。考核政策制定秉持“部门参与、科学评价”的原则，做好</w:t>
      </w:r>
      <w:r>
        <w:t>2020</w:t>
      </w:r>
      <w:r>
        <w:t>、</w:t>
      </w:r>
      <w:r>
        <w:t>2021</w:t>
      </w:r>
      <w:r>
        <w:t>年度全市科技创新考核工作。（责任人：李婷婷，责任股室：成果股）</w:t>
      </w:r>
    </w:p>
    <w:p w:rsidR="00D77D4E" w:rsidRDefault="00D77D4E" w:rsidP="00D77D4E">
      <w:pPr>
        <w:ind w:firstLineChars="200" w:firstLine="420"/>
      </w:pPr>
      <w:r>
        <w:rPr>
          <w:rFonts w:hint="eastAsia"/>
        </w:rPr>
        <w:t>六、坚持常态推进，开展好各项日常工作</w:t>
      </w:r>
    </w:p>
    <w:p w:rsidR="00D77D4E" w:rsidRDefault="00D77D4E" w:rsidP="00D77D4E">
      <w:pPr>
        <w:ind w:firstLineChars="200" w:firstLine="420"/>
        <w:jc w:val="left"/>
      </w:pPr>
      <w:r>
        <w:rPr>
          <w:rFonts w:hint="eastAsia"/>
        </w:rPr>
        <w:t>强化国防科技力量，开展好双拥工作。做好统战工作。谋划开展好</w:t>
      </w:r>
      <w:r>
        <w:t>2021</w:t>
      </w:r>
      <w:r>
        <w:t>年度工会活动和界首读书会科技局分会活动。统筹开展好科技活动周、科技三下乡等宣传活动，加大科技创新宣传力度。做好</w:t>
      </w:r>
      <w:r>
        <w:t>2020</w:t>
      </w:r>
      <w:r>
        <w:t>年度全市科技创新资助奖励兑现工作。</w:t>
      </w:r>
    </w:p>
    <w:p w:rsidR="00D77D4E" w:rsidRDefault="00D77D4E" w:rsidP="00D77D4E">
      <w:pPr>
        <w:ind w:firstLineChars="200" w:firstLine="420"/>
        <w:jc w:val="right"/>
      </w:pPr>
      <w:r w:rsidRPr="00A92551">
        <w:rPr>
          <w:rFonts w:hint="eastAsia"/>
        </w:rPr>
        <w:t>界首市科学技术局</w:t>
      </w:r>
      <w:r w:rsidRPr="00A92551">
        <w:t>2021-05-14</w:t>
      </w:r>
    </w:p>
    <w:p w:rsidR="00D77D4E" w:rsidRDefault="00D77D4E" w:rsidP="0045065D">
      <w:pPr>
        <w:sectPr w:rsidR="00D77D4E" w:rsidSect="0045065D">
          <w:type w:val="continuous"/>
          <w:pgSz w:w="11906" w:h="16838"/>
          <w:pgMar w:top="1644" w:right="1236" w:bottom="1418" w:left="1814" w:header="851" w:footer="907" w:gutter="0"/>
          <w:pgNumType w:start="1"/>
          <w:cols w:space="720"/>
          <w:docGrid w:type="lines" w:linePitch="341" w:charSpace="2373"/>
        </w:sectPr>
      </w:pPr>
    </w:p>
    <w:p w:rsidR="009C4B26" w:rsidRDefault="009C4B26"/>
    <w:sectPr w:rsidR="009C4B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7D4E"/>
    <w:rsid w:val="009C4B26"/>
    <w:rsid w:val="00D77D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7D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7D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2341</Characters>
  <Application>Microsoft Office Word</Application>
  <DocSecurity>0</DocSecurity>
  <Lines>19</Lines>
  <Paragraphs>5</Paragraphs>
  <ScaleCrop>false</ScaleCrop>
  <Company>Win10NeT.COM</Company>
  <LinksUpToDate>false</LinksUpToDate>
  <CharactersWithSpaces>2746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