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41D9" w:rsidRDefault="001141D9" w:rsidP="00A92551">
      <w:pPr>
        <w:pStyle w:val="1"/>
      </w:pPr>
      <w:r w:rsidRPr="00A92551">
        <w:t>2022年嘉善县科技创新工作要点</w:t>
      </w:r>
    </w:p>
    <w:p w:rsidR="001141D9" w:rsidRDefault="001141D9" w:rsidP="001141D9">
      <w:pPr>
        <w:ind w:firstLineChars="200" w:firstLine="420"/>
      </w:pPr>
      <w:r>
        <w:t>2022</w:t>
      </w:r>
      <w:r>
        <w:t>年，嘉善县科技创新工作将深入贯彻党的十九届六中全会精神和省市县决策部署，大力实施创新驱动发展战略，坚持人才强县、创新强县首位战略，全面实施</w:t>
      </w:r>
      <w:r>
        <w:t>“1620”</w:t>
      </w:r>
      <w:r>
        <w:t>创新计划，聚焦接续奋斗</w:t>
      </w:r>
      <w:r>
        <w:t>“</w:t>
      </w:r>
      <w:r>
        <w:t>第一站</w:t>
      </w:r>
      <w:r>
        <w:t>”</w:t>
      </w:r>
      <w:r>
        <w:t>、砥砺奋进</w:t>
      </w:r>
      <w:r>
        <w:t>“</w:t>
      </w:r>
      <w:r>
        <w:t>双示范</w:t>
      </w:r>
      <w:r>
        <w:t>”“1</w:t>
      </w:r>
      <w:r>
        <w:t>条主线</w:t>
      </w:r>
      <w:r>
        <w:t>”</w:t>
      </w:r>
      <w:r>
        <w:t>、实施</w:t>
      </w:r>
      <w:r>
        <w:t>“6</w:t>
      </w:r>
      <w:r>
        <w:t>大工程</w:t>
      </w:r>
      <w:r>
        <w:t>”</w:t>
      </w:r>
      <w:r>
        <w:t>、实施</w:t>
      </w:r>
      <w:r>
        <w:t>“20</w:t>
      </w:r>
      <w:r>
        <w:t>项具体举措</w:t>
      </w:r>
      <w:r>
        <w:t>”</w:t>
      </w:r>
      <w:r>
        <w:t>，努力在创新主体上倍增提质、在创新平台上提能造峰、在创新人才上集聚裂变、在创新生态上争创一流，切实加强党对科技工作的全面领导，加快创建国家创新型县，力争再夺</w:t>
      </w:r>
      <w:r>
        <w:t>“</w:t>
      </w:r>
      <w:r>
        <w:t>科技创新鼎</w:t>
      </w:r>
      <w:r>
        <w:t>”</w:t>
      </w:r>
      <w:r>
        <w:t>，以优异成绩迎接党的二十大召开。</w:t>
      </w:r>
    </w:p>
    <w:p w:rsidR="001141D9" w:rsidRDefault="001141D9" w:rsidP="001141D9">
      <w:pPr>
        <w:ind w:firstLineChars="200" w:firstLine="420"/>
      </w:pPr>
      <w:r>
        <w:rPr>
          <w:rFonts w:hint="eastAsia"/>
        </w:rPr>
        <w:t>主要指标：力争全县全社会</w:t>
      </w:r>
      <w:r>
        <w:t>R&amp;D</w:t>
      </w:r>
      <w:r>
        <w:t>经费支出占</w:t>
      </w:r>
      <w:r>
        <w:t>GDP</w:t>
      </w:r>
      <w:r>
        <w:t>比重达</w:t>
      </w:r>
      <w:r>
        <w:t>4%</w:t>
      </w:r>
      <w:r>
        <w:t>，高新技术产业增加值占规上工业增加值比重达</w:t>
      </w:r>
      <w:r>
        <w:t>79%</w:t>
      </w:r>
      <w:r>
        <w:t>，规上工业企业研发活动覆盖率和研发机构设置率分别达</w:t>
      </w:r>
      <w:r>
        <w:t>92%</w:t>
      </w:r>
      <w:r>
        <w:t>和</w:t>
      </w:r>
      <w:r>
        <w:t>89%</w:t>
      </w:r>
      <w:r>
        <w:t>，技术合同成交额达</w:t>
      </w:r>
      <w:r>
        <w:t>22</w:t>
      </w:r>
      <w:r>
        <w:t>亿元，引育示范性创新载体</w:t>
      </w:r>
      <w:r>
        <w:t>2</w:t>
      </w:r>
      <w:r>
        <w:t>个，高层次科创项目落地</w:t>
      </w:r>
      <w:r>
        <w:t>40</w:t>
      </w:r>
      <w:r>
        <w:t>个，新引育市级以上创新人才（团队）</w:t>
      </w:r>
      <w:r>
        <w:t>20</w:t>
      </w:r>
      <w:r>
        <w:t>个。</w:t>
      </w:r>
    </w:p>
    <w:p w:rsidR="001141D9" w:rsidRDefault="001141D9" w:rsidP="001141D9">
      <w:pPr>
        <w:ind w:firstLineChars="200" w:firstLine="420"/>
      </w:pPr>
      <w:r>
        <w:rPr>
          <w:rFonts w:hint="eastAsia"/>
        </w:rPr>
        <w:t>一、实施创新平台“能级跃升”工程，构建多维度创新平台体系</w:t>
      </w:r>
    </w:p>
    <w:p w:rsidR="001141D9" w:rsidRDefault="001141D9" w:rsidP="001141D9">
      <w:pPr>
        <w:ind w:firstLineChars="200" w:firstLine="420"/>
      </w:pPr>
      <w:r>
        <w:t>1.</w:t>
      </w:r>
      <w:r>
        <w:t>加快推进高端创新载体建设。重点聚焦主导产业需求，深化与</w:t>
      </w:r>
      <w:r>
        <w:t>“</w:t>
      </w:r>
      <w:r>
        <w:t>大院名校</w:t>
      </w:r>
      <w:r>
        <w:t>”</w:t>
      </w:r>
      <w:r>
        <w:t>合作。全力推进嘉善复旦研究院、上海大学（浙江）高端装备基础件材料研究院早出显示度，加快推动浙江大学长三角智慧绿洲、浙江清华长三角研究院纳米转化医学研究中心等高能级创新载体落地见效，加速创新资源要素集聚，重点打造以祥符荡科创绿谷为核心的嘉善科创湖区金名片。</w:t>
      </w:r>
    </w:p>
    <w:p w:rsidR="001141D9" w:rsidRDefault="001141D9" w:rsidP="001141D9">
      <w:pPr>
        <w:ind w:firstLineChars="200" w:firstLine="420"/>
      </w:pPr>
      <w:r>
        <w:t>2.</w:t>
      </w:r>
      <w:r>
        <w:t>推进通信电子高新区</w:t>
      </w:r>
      <w:r>
        <w:t>“</w:t>
      </w:r>
      <w:r>
        <w:t>整合提升</w:t>
      </w:r>
      <w:r>
        <w:t>”</w:t>
      </w:r>
      <w:r>
        <w:t>。进一步优化嘉善省级通信电子高新区空间布局和运行管理模式，充分整合园区资源形成产业集聚效益。与青浦、吴江探索建设长三角生态绿色一体化发展示范区跨区域高新技术产业开发区，集成跨区域科技创新资源，运用新技术新成果，突破</w:t>
      </w:r>
      <w:r>
        <w:t>“</w:t>
      </w:r>
      <w:r>
        <w:t>卡脖子</w:t>
      </w:r>
      <w:r>
        <w:t>”</w:t>
      </w:r>
      <w:r>
        <w:t>技术和环节，构建区域一体化创新体系，为长三角乃至全国高质量发展提供支撑和示范。</w:t>
      </w:r>
      <w:r>
        <w:t>2022</w:t>
      </w:r>
      <w:r>
        <w:t>年，通信电子高新区新引进项目</w:t>
      </w:r>
      <w:r>
        <w:t>10</w:t>
      </w:r>
      <w:r>
        <w:t>个，全省排名力争实现争先进位。</w:t>
      </w:r>
    </w:p>
    <w:p w:rsidR="001141D9" w:rsidRDefault="001141D9" w:rsidP="001141D9">
      <w:pPr>
        <w:ind w:firstLineChars="200" w:firstLine="420"/>
      </w:pPr>
      <w:r>
        <w:t>3.</w:t>
      </w:r>
      <w:r>
        <w:t>持续推进</w:t>
      </w:r>
      <w:r>
        <w:t>“</w:t>
      </w:r>
      <w:r>
        <w:t>科创飞地</w:t>
      </w:r>
      <w:r>
        <w:t>”</w:t>
      </w:r>
      <w:r>
        <w:t>建设。推进</w:t>
      </w:r>
      <w:r>
        <w:t>“</w:t>
      </w:r>
      <w:r>
        <w:t>科创飞地</w:t>
      </w:r>
      <w:r>
        <w:t>”</w:t>
      </w:r>
      <w:r>
        <w:t>高质量发展，集聚高端创新资源，促进跨区域合作共享。重点推动嘉善国际创新中心（上海）（欧洲）在人才招引、招商联动、产业孵化等方面不断迭代升级，加强与国际知名机构及科研组织深度合作，围绕重点产业组织招才引资活动，推动一批优质产业项目、高端人才落户。</w:t>
      </w:r>
      <w:r>
        <w:t>2022</w:t>
      </w:r>
      <w:r>
        <w:t>年，</w:t>
      </w:r>
      <w:r>
        <w:t>“</w:t>
      </w:r>
      <w:r>
        <w:t>科创飞地</w:t>
      </w:r>
      <w:r>
        <w:t>”</w:t>
      </w:r>
      <w:r>
        <w:t>力争新引入项目</w:t>
      </w:r>
      <w:r>
        <w:t>20</w:t>
      </w:r>
      <w:r>
        <w:t>个。</w:t>
      </w:r>
    </w:p>
    <w:p w:rsidR="001141D9" w:rsidRDefault="001141D9" w:rsidP="001141D9">
      <w:pPr>
        <w:ind w:firstLineChars="200" w:firstLine="420"/>
      </w:pPr>
      <w:r>
        <w:t>4.</w:t>
      </w:r>
      <w:r>
        <w:t>深化创新孵化载体建设。铆定我县</w:t>
      </w:r>
      <w:r>
        <w:t>“3+3”</w:t>
      </w:r>
      <w:r>
        <w:t>产业定位，加快推动众创空间、孵化器</w:t>
      </w:r>
      <w:r>
        <w:t>“</w:t>
      </w:r>
      <w:r>
        <w:t>提档升极</w:t>
      </w:r>
      <w:r>
        <w:t>”“</w:t>
      </w:r>
      <w:r>
        <w:t>以创促建</w:t>
      </w:r>
      <w:r>
        <w:t>”</w:t>
      </w:r>
      <w:r>
        <w:t>，完善</w:t>
      </w:r>
      <w:r>
        <w:t>“</w:t>
      </w:r>
      <w:r>
        <w:t>众创空间</w:t>
      </w:r>
      <w:r>
        <w:t>+</w:t>
      </w:r>
      <w:r>
        <w:t>孵化器</w:t>
      </w:r>
      <w:r>
        <w:t>+</w:t>
      </w:r>
      <w:r>
        <w:t>加速器</w:t>
      </w:r>
      <w:r>
        <w:t>”</w:t>
      </w:r>
      <w:r>
        <w:t>科技创业孵化育成链条。进一步理顺县科创中心体制机制，强化成果展示、技术交易、融资对接、创新培训等功能，为科技创业者和中小企业提供一站式综合服务。</w:t>
      </w:r>
      <w:r>
        <w:t>2022</w:t>
      </w:r>
      <w:r>
        <w:t>年，县科创中心力争新增高新技术企业、科技型中小企业</w:t>
      </w:r>
      <w:r>
        <w:t>10</w:t>
      </w:r>
      <w:r>
        <w:t>家以上，新引育国家、省人才计划专家</w:t>
      </w:r>
      <w:r>
        <w:t>2</w:t>
      </w:r>
      <w:r>
        <w:t>人以上。</w:t>
      </w:r>
    </w:p>
    <w:p w:rsidR="001141D9" w:rsidRDefault="001141D9" w:rsidP="001141D9">
      <w:pPr>
        <w:ind w:firstLineChars="200" w:firstLine="420"/>
      </w:pPr>
      <w:r>
        <w:rPr>
          <w:rFonts w:hint="eastAsia"/>
        </w:rPr>
        <w:t>二、实施创新主体“倍增提质”工程，构建全方位企业创新体系</w:t>
      </w:r>
    </w:p>
    <w:p w:rsidR="001141D9" w:rsidRDefault="001141D9" w:rsidP="001141D9">
      <w:pPr>
        <w:ind w:firstLineChars="200" w:firstLine="420"/>
      </w:pPr>
      <w:r>
        <w:t>5.</w:t>
      </w:r>
      <w:r>
        <w:t>聚力聚焦科技企业梯队培育。深入实施科技企业</w:t>
      </w:r>
      <w:r>
        <w:t>“</w:t>
      </w:r>
      <w:r>
        <w:t>双倍增</w:t>
      </w:r>
      <w:r>
        <w:t>”</w:t>
      </w:r>
      <w:r>
        <w:t>行动计划，健全</w:t>
      </w:r>
      <w:r>
        <w:t>“</w:t>
      </w:r>
      <w:r>
        <w:t>微成长、小升高、高壮大、大变强</w:t>
      </w:r>
      <w:r>
        <w:t>”</w:t>
      </w:r>
      <w:r>
        <w:t>的梯次培育机制，进一步壮大高新技术企业培育库和储备库，加快培育创新型领军企业和科技小巨人企业，推动龙头科技企业联合高校院所组建创新联合体，逐步形成标杆企业引领的集群生态。</w:t>
      </w:r>
      <w:r>
        <w:t>2022</w:t>
      </w:r>
      <w:r>
        <w:t>年，力争新增高新技术企业</w:t>
      </w:r>
      <w:r>
        <w:t>100</w:t>
      </w:r>
      <w:r>
        <w:t>家、新增省科技型中小企业</w:t>
      </w:r>
      <w:r>
        <w:t>200</w:t>
      </w:r>
      <w:r>
        <w:t>家。</w:t>
      </w:r>
    </w:p>
    <w:p w:rsidR="001141D9" w:rsidRDefault="001141D9" w:rsidP="001141D9">
      <w:pPr>
        <w:ind w:firstLineChars="200" w:firstLine="420"/>
      </w:pPr>
      <w:r>
        <w:t>6.</w:t>
      </w:r>
      <w:r>
        <w:t>聚力聚焦研发机构</w:t>
      </w:r>
      <w:r>
        <w:t>“</w:t>
      </w:r>
      <w:r>
        <w:t>提质增量</w:t>
      </w:r>
      <w:r>
        <w:t>”</w:t>
      </w:r>
      <w:r>
        <w:t>。鼓励支持企业与高校、科研机构建立长期稳定的产学研合作关系，重点推进新型研发机构、企业研究院等研发机构建设，构建由技术创新中心、企业研究院、重点实验室等组成的企业研发体系。</w:t>
      </w:r>
      <w:r>
        <w:t>2022</w:t>
      </w:r>
      <w:r>
        <w:t>年，力争新增市级以上研发机构</w:t>
      </w:r>
      <w:r>
        <w:t>30</w:t>
      </w:r>
      <w:r>
        <w:t>家以上。</w:t>
      </w:r>
    </w:p>
    <w:p w:rsidR="001141D9" w:rsidRDefault="001141D9" w:rsidP="001141D9">
      <w:pPr>
        <w:ind w:firstLineChars="200" w:firstLine="420"/>
      </w:pPr>
      <w:r>
        <w:t>7.</w:t>
      </w:r>
      <w:r>
        <w:t>聚力聚焦企业核心技术攻关。精准落实企业研发费用加计扣除政策，强化研发费用补助导向，制定无研发活动清零机制，加速传统产业转型升级。加快推动关键共性技术攻关，重点加强绿色低碳领域技术创新，引导企业引进国内外先进低碳技术，推进绿色低碳领域产学研合作，加速技术成果转化与应用。</w:t>
      </w:r>
      <w:r>
        <w:t>2022</w:t>
      </w:r>
      <w:r>
        <w:t>年，力争新列入省</w:t>
      </w:r>
      <w:r>
        <w:t>“</w:t>
      </w:r>
      <w:r>
        <w:t>尖兵</w:t>
      </w:r>
      <w:r>
        <w:t>”“</w:t>
      </w:r>
      <w:r>
        <w:t>领雁</w:t>
      </w:r>
      <w:r>
        <w:t>”</w:t>
      </w:r>
      <w:r>
        <w:t>计划</w:t>
      </w:r>
      <w:r>
        <w:t>6</w:t>
      </w:r>
      <w:r>
        <w:t>项。</w:t>
      </w:r>
    </w:p>
    <w:p w:rsidR="001141D9" w:rsidRDefault="001141D9" w:rsidP="001141D9">
      <w:pPr>
        <w:ind w:firstLineChars="200" w:firstLine="420"/>
      </w:pPr>
      <w:r>
        <w:rPr>
          <w:rFonts w:hint="eastAsia"/>
        </w:rPr>
        <w:t>三、实施创新人才“集聚裂变”工程，构建高层次人才支撑体系</w:t>
      </w:r>
    </w:p>
    <w:p w:rsidR="001141D9" w:rsidRDefault="001141D9" w:rsidP="001141D9">
      <w:pPr>
        <w:ind w:firstLineChars="200" w:firstLine="420"/>
      </w:pPr>
      <w:r>
        <w:t>8.</w:t>
      </w:r>
      <w:r>
        <w:t>加大高端人才引育力度。深入实施</w:t>
      </w:r>
      <w:r>
        <w:t>“</w:t>
      </w:r>
      <w:r>
        <w:t>祥符英才</w:t>
      </w:r>
      <w:r>
        <w:t>”</w:t>
      </w:r>
      <w:r>
        <w:t>计划，加大国家、省引才计划、省海外工程师等重点人才引育力度，放大高端人才引领</w:t>
      </w:r>
      <w:r>
        <w:t>“</w:t>
      </w:r>
      <w:r>
        <w:t>头雁效应</w:t>
      </w:r>
      <w:r>
        <w:t>”</w:t>
      </w:r>
      <w:r>
        <w:t>，集聚一批战略科技人才、科技领军人才、青年科技人才和高水平创新团队。</w:t>
      </w:r>
      <w:r>
        <w:t>2022</w:t>
      </w:r>
      <w:r>
        <w:t>年，力争入选省海外工程师</w:t>
      </w:r>
      <w:r>
        <w:t>10</w:t>
      </w:r>
      <w:r>
        <w:t>名。</w:t>
      </w:r>
    </w:p>
    <w:p w:rsidR="001141D9" w:rsidRDefault="001141D9" w:rsidP="001141D9">
      <w:pPr>
        <w:ind w:firstLineChars="200" w:firstLine="420"/>
      </w:pPr>
      <w:r>
        <w:t>9.</w:t>
      </w:r>
      <w:r>
        <w:t>推动科研人员</w:t>
      </w:r>
      <w:r>
        <w:t>“</w:t>
      </w:r>
      <w:r>
        <w:t>扩中</w:t>
      </w:r>
      <w:r>
        <w:t>”</w:t>
      </w:r>
      <w:r>
        <w:t>。引导科研机构制定以增加知识价值为导向的绩效奖励分配机制，完善横向委托项目经费管理制度，加强科技成果产权的长期激励，逐步提高科研人员收入水平，激发科研人员创新创业的积极性、主动性。</w:t>
      </w:r>
    </w:p>
    <w:p w:rsidR="001141D9" w:rsidRDefault="001141D9" w:rsidP="001141D9">
      <w:pPr>
        <w:ind w:firstLineChars="200" w:firstLine="420"/>
      </w:pPr>
      <w:r>
        <w:t>10.</w:t>
      </w:r>
      <w:r>
        <w:t>做优外籍人才服务。积极争创省外国高端人才集聚区，全面推行一体化示范区外国高端专业人才互认，优化</w:t>
      </w:r>
      <w:r>
        <w:t>“</w:t>
      </w:r>
      <w:r>
        <w:t>外国人来华</w:t>
      </w:r>
      <w:r>
        <w:t>e</w:t>
      </w:r>
      <w:r>
        <w:t>件事服务系统</w:t>
      </w:r>
      <w:r>
        <w:t>”</w:t>
      </w:r>
      <w:r>
        <w:t>，推动一体化示范区外国人才服务综合体建设，用好海外人才申请永居的绿色通道，为外国人来善创新创业营造良好环境。</w:t>
      </w:r>
    </w:p>
    <w:p w:rsidR="001141D9" w:rsidRDefault="001141D9" w:rsidP="001141D9">
      <w:pPr>
        <w:ind w:firstLineChars="200" w:firstLine="420"/>
      </w:pPr>
      <w:r>
        <w:rPr>
          <w:rFonts w:hint="eastAsia"/>
        </w:rPr>
        <w:t>四、实施区域创新“合作共享”工程，构建多领域协同创新体系</w:t>
      </w:r>
    </w:p>
    <w:p w:rsidR="001141D9" w:rsidRDefault="001141D9" w:rsidP="001141D9">
      <w:pPr>
        <w:ind w:firstLineChars="200" w:firstLine="420"/>
      </w:pPr>
      <w:r>
        <w:t>11.</w:t>
      </w:r>
      <w:r>
        <w:t>打好科技招商攻坚战。围绕县</w:t>
      </w:r>
      <w:r>
        <w:t>“</w:t>
      </w:r>
      <w:r>
        <w:t>招商引资</w:t>
      </w:r>
      <w:r>
        <w:t>”</w:t>
      </w:r>
      <w:r>
        <w:t>大比拼的要求，充分发挥科创飞地、县科创中心等平台引领作用，借助中介机构资源优势，拓宽科技招商渠道，搭建招商信息平台，提升科技服务供给效率，精准招引一批与嘉善产业紧密契合的科技人才项目。</w:t>
      </w:r>
      <w:r>
        <w:t>2022</w:t>
      </w:r>
      <w:r>
        <w:t>年，力争引进各类科技人才项目</w:t>
      </w:r>
      <w:r>
        <w:t>50</w:t>
      </w:r>
      <w:r>
        <w:t>个。</w:t>
      </w:r>
    </w:p>
    <w:p w:rsidR="001141D9" w:rsidRDefault="001141D9" w:rsidP="001141D9">
      <w:pPr>
        <w:ind w:firstLineChars="200" w:firstLine="420"/>
      </w:pPr>
      <w:r>
        <w:t>12.</w:t>
      </w:r>
      <w:r>
        <w:t>提升科技成果转化效率。依托上海科学技术交流中心、嘉善科技大市场等技术服务平台，大力推动企业与长三角地区高校、科研院所开展交流互动，常态化开展</w:t>
      </w:r>
      <w:r>
        <w:t>“</w:t>
      </w:r>
      <w:r>
        <w:t>揭榜挂帅</w:t>
      </w:r>
      <w:r>
        <w:t>”</w:t>
      </w:r>
      <w:r>
        <w:t>，引导企业积极参与</w:t>
      </w:r>
      <w:r>
        <w:t>“</w:t>
      </w:r>
      <w:r>
        <w:t>浙江拍</w:t>
      </w:r>
      <w:r>
        <w:t>”</w:t>
      </w:r>
      <w:r>
        <w:t>等活动，推动科创路演招引优质科创项目落地。</w:t>
      </w:r>
      <w:r>
        <w:t>2022</w:t>
      </w:r>
      <w:r>
        <w:t>年，发布</w:t>
      </w:r>
      <w:r>
        <w:t>100</w:t>
      </w:r>
      <w:r>
        <w:t>项关键技术需求榜单和科技成果转化需求榜单。</w:t>
      </w:r>
    </w:p>
    <w:p w:rsidR="001141D9" w:rsidRDefault="001141D9" w:rsidP="001141D9">
      <w:pPr>
        <w:ind w:firstLineChars="200" w:firstLine="420"/>
      </w:pPr>
      <w:r>
        <w:t>13.</w:t>
      </w:r>
      <w:r>
        <w:t>推动创新要素加速流动。积极参与长三角科创共同体建设，完善</w:t>
      </w:r>
      <w:r>
        <w:t>“</w:t>
      </w:r>
      <w:r>
        <w:t>青吴嘉</w:t>
      </w:r>
      <w:r>
        <w:t>”</w:t>
      </w:r>
      <w:r>
        <w:t>科技合作交流机制，加强三地在成果转化、科技服务、人才交流等方面的合作。加大宣传创新券通用通兑政策、总结推广经验。加快推动示范区重大科研基础设施、大型仪器设备等科技资源开放共享，全力支持企业创新发展。</w:t>
      </w:r>
    </w:p>
    <w:p w:rsidR="001141D9" w:rsidRDefault="001141D9" w:rsidP="001141D9">
      <w:pPr>
        <w:ind w:firstLineChars="200" w:firstLine="420"/>
      </w:pPr>
      <w:r>
        <w:rPr>
          <w:rFonts w:hint="eastAsia"/>
        </w:rPr>
        <w:t>五、实施共同富裕“科技支撑”工程，构建高效率科技惠企惠民体系</w:t>
      </w:r>
    </w:p>
    <w:p w:rsidR="001141D9" w:rsidRDefault="001141D9" w:rsidP="001141D9">
      <w:pPr>
        <w:ind w:firstLineChars="200" w:firstLine="420"/>
      </w:pPr>
      <w:r>
        <w:t>14.</w:t>
      </w:r>
      <w:r>
        <w:t>深化科技创新数字化改革。加快</w:t>
      </w:r>
      <w:r>
        <w:t>“</w:t>
      </w:r>
      <w:r>
        <w:t>浙里加计扣除</w:t>
      </w:r>
      <w:r>
        <w:t>”</w:t>
      </w:r>
      <w:r>
        <w:t>系统建设，优化多部门惠企政策享受流程，构建实时、精准、常态化的惠企政策享受通道，并按照</w:t>
      </w:r>
      <w:r>
        <w:t>“</w:t>
      </w:r>
      <w:r>
        <w:t>一地创新、全省共享</w:t>
      </w:r>
      <w:r>
        <w:t>”</w:t>
      </w:r>
      <w:r>
        <w:t>的要求，建设全省通用场景。推动嘉善科创中心数字园区建设，建设</w:t>
      </w:r>
      <w:r>
        <w:t>“</w:t>
      </w:r>
      <w:r>
        <w:t>云上科创</w:t>
      </w:r>
      <w:r>
        <w:t>”</w:t>
      </w:r>
      <w:r>
        <w:t>智慧园区管理平台，实现园区数字化管理服务全覆盖。</w:t>
      </w:r>
    </w:p>
    <w:p w:rsidR="001141D9" w:rsidRDefault="001141D9" w:rsidP="001141D9">
      <w:pPr>
        <w:ind w:firstLineChars="200" w:firstLine="420"/>
      </w:pPr>
      <w:r>
        <w:t>15.</w:t>
      </w:r>
      <w:r>
        <w:t>开展</w:t>
      </w:r>
      <w:r>
        <w:t>“</w:t>
      </w:r>
      <w:r>
        <w:t>科技强农</w:t>
      </w:r>
      <w:r>
        <w:t>”</w:t>
      </w:r>
      <w:r>
        <w:t>行动。深化与浙江农科院、浙江农林大学等农业院校的合作，加快推进省级农业科技园区建设，培育一批农业领域创新主体，争创省级农业创新载体。拓展科技特派员工作驿站，新选派一批科技特派员</w:t>
      </w:r>
      <w:r>
        <w:t>“</w:t>
      </w:r>
      <w:r>
        <w:t>进村入企</w:t>
      </w:r>
      <w:r>
        <w:t>”</w:t>
      </w:r>
      <w:r>
        <w:t>，构建</w:t>
      </w:r>
      <w:r>
        <w:t>“</w:t>
      </w:r>
      <w:r>
        <w:t>个人</w:t>
      </w:r>
      <w:r>
        <w:t>+</w:t>
      </w:r>
      <w:r>
        <w:t>团队</w:t>
      </w:r>
      <w:r>
        <w:t>”</w:t>
      </w:r>
      <w:r>
        <w:t>的全方位技术服务体系。</w:t>
      </w:r>
    </w:p>
    <w:p w:rsidR="001141D9" w:rsidRDefault="001141D9" w:rsidP="001141D9">
      <w:pPr>
        <w:ind w:firstLineChars="200" w:firstLine="420"/>
      </w:pPr>
      <w:r>
        <w:t>16.</w:t>
      </w:r>
      <w:r>
        <w:t>打造创新创业</w:t>
      </w:r>
      <w:r>
        <w:t>“</w:t>
      </w:r>
      <w:r>
        <w:t>生态圈</w:t>
      </w:r>
      <w:r>
        <w:t>”</w:t>
      </w:r>
      <w:r>
        <w:t>。谋划设立县科技创新委员会，建立</w:t>
      </w:r>
      <w:r>
        <w:t>“</w:t>
      </w:r>
      <w:r>
        <w:t>强统筹</w:t>
      </w:r>
      <w:r>
        <w:t>+</w:t>
      </w:r>
      <w:r>
        <w:t>硬落实</w:t>
      </w:r>
      <w:r>
        <w:t>”</w:t>
      </w:r>
      <w:r>
        <w:t>的科技创新管理新模式。全面落实国家、省、市科技政策，修订出台新一轮</w:t>
      </w:r>
      <w:r>
        <w:t>“</w:t>
      </w:r>
      <w:r>
        <w:t>科技新政</w:t>
      </w:r>
      <w:r>
        <w:t>”</w:t>
      </w:r>
      <w:r>
        <w:t>，加大政策支持力度。推动科技金融深度融合，探索建立科创基金，鼓励科技银行等金融机构开展投贷联动、保贷联动等业务，构建覆盖企业全生命周期的科创金融体系。深化以赛引才、以赛聚才功能，积极举办创新创业大赛等各类赛事活动，在全社会营造支持创新、尊重创新的良好氛围。</w:t>
      </w:r>
    </w:p>
    <w:p w:rsidR="001141D9" w:rsidRDefault="001141D9" w:rsidP="001141D9">
      <w:pPr>
        <w:ind w:firstLineChars="200" w:firstLine="420"/>
      </w:pPr>
      <w:r>
        <w:t>17.</w:t>
      </w:r>
      <w:r>
        <w:t>严格落实</w:t>
      </w:r>
      <w:r>
        <w:t>“</w:t>
      </w:r>
      <w:r>
        <w:t>双减</w:t>
      </w:r>
      <w:r>
        <w:t>”</w:t>
      </w:r>
      <w:r>
        <w:t>政策。强化科技类培训机构管理，逐步建立健全非学科类培训机构（科技类）多跨协同审核、预收费动态监管、培训信息公开、联合执法、重要紧急信息报送等工作机制，构建常态长效管理体系。全面承接科技类培训机构的管理工作，有序推进科技类培训机构审核登记工作。</w:t>
      </w:r>
    </w:p>
    <w:p w:rsidR="001141D9" w:rsidRDefault="001141D9" w:rsidP="001141D9">
      <w:pPr>
        <w:ind w:firstLineChars="200" w:firstLine="420"/>
      </w:pPr>
      <w:r>
        <w:rPr>
          <w:rFonts w:hint="eastAsia"/>
        </w:rPr>
        <w:t>六、实施科技创新“党建引领”工程，打造科技党建“金名片”</w:t>
      </w:r>
    </w:p>
    <w:p w:rsidR="001141D9" w:rsidRDefault="001141D9" w:rsidP="001141D9">
      <w:pPr>
        <w:ind w:firstLineChars="200" w:firstLine="420"/>
      </w:pPr>
      <w:r>
        <w:t>18.</w:t>
      </w:r>
      <w:r>
        <w:t>开展</w:t>
      </w:r>
      <w:r>
        <w:t>“</w:t>
      </w:r>
      <w:r>
        <w:t>政治铸魂</w:t>
      </w:r>
      <w:r>
        <w:t>”</w:t>
      </w:r>
      <w:r>
        <w:t>专项行动。建立党史学习教育常态化、长效化机制，巩固拓展学习教育成果，持续增强党员干部党性修养。健全</w:t>
      </w:r>
      <w:r>
        <w:t>“</w:t>
      </w:r>
      <w:r>
        <w:t>第一议题</w:t>
      </w:r>
      <w:r>
        <w:t>”</w:t>
      </w:r>
      <w:r>
        <w:t>制度，第一时间学习贯彻习近平新时代中国特色社会主义思想和系列重要讲话精神，高标准对标落实，确保落地见效。</w:t>
      </w:r>
    </w:p>
    <w:p w:rsidR="001141D9" w:rsidRDefault="001141D9" w:rsidP="001141D9">
      <w:pPr>
        <w:ind w:firstLineChars="200" w:firstLine="420"/>
      </w:pPr>
      <w:r>
        <w:t>19.</w:t>
      </w:r>
      <w:r>
        <w:t>开展</w:t>
      </w:r>
      <w:r>
        <w:t>“</w:t>
      </w:r>
      <w:r>
        <w:t>科技铁军</w:t>
      </w:r>
      <w:r>
        <w:t>”</w:t>
      </w:r>
      <w:r>
        <w:t>锻造行动。深入开展县</w:t>
      </w:r>
      <w:r>
        <w:t>“</w:t>
      </w:r>
      <w:r>
        <w:t>五大比拼</w:t>
      </w:r>
      <w:r>
        <w:t>”</w:t>
      </w:r>
      <w:r>
        <w:t>促示范活动，实施</w:t>
      </w:r>
      <w:r>
        <w:t>“</w:t>
      </w:r>
      <w:r>
        <w:t>善创未来</w:t>
      </w:r>
      <w:r>
        <w:t>”</w:t>
      </w:r>
      <w:r>
        <w:t>干部队伍建设计划，建立</w:t>
      </w:r>
      <w:r>
        <w:t>“</w:t>
      </w:r>
      <w:r>
        <w:t>周学习、月交流、季比武</w:t>
      </w:r>
      <w:r>
        <w:t>”</w:t>
      </w:r>
      <w:r>
        <w:t>干部培养机制，开展</w:t>
      </w:r>
      <w:r>
        <w:t>“</w:t>
      </w:r>
      <w:r>
        <w:t>善创星</w:t>
      </w:r>
      <w:r>
        <w:t>”</w:t>
      </w:r>
      <w:r>
        <w:t>青年干部擂台赛，大力营造</w:t>
      </w:r>
      <w:r>
        <w:t>“</w:t>
      </w:r>
      <w:r>
        <w:t>比学赶超、争先创优</w:t>
      </w:r>
      <w:r>
        <w:t>”</w:t>
      </w:r>
      <w:r>
        <w:t>的良好氛围。深化</w:t>
      </w:r>
      <w:r>
        <w:t>“</w:t>
      </w:r>
      <w:r>
        <w:t>科技三服务</w:t>
      </w:r>
      <w:r>
        <w:t>”</w:t>
      </w:r>
      <w:r>
        <w:t>，建立科技局干部联系服务乡镇、平台制度，充分发挥</w:t>
      </w:r>
      <w:r>
        <w:t>“</w:t>
      </w:r>
      <w:r>
        <w:t>科技先锋服务团</w:t>
      </w:r>
      <w:r>
        <w:t>”</w:t>
      </w:r>
      <w:r>
        <w:t>作用，切实帮助科技企业、创新平台、科技人才等创新主体解决一批最迫切需要解决的创新发展难题。</w:t>
      </w:r>
    </w:p>
    <w:p w:rsidR="001141D9" w:rsidRDefault="001141D9" w:rsidP="001141D9">
      <w:pPr>
        <w:ind w:firstLineChars="200" w:firstLine="420"/>
        <w:jc w:val="left"/>
      </w:pPr>
      <w:r>
        <w:t>20.</w:t>
      </w:r>
      <w:r>
        <w:t>开展</w:t>
      </w:r>
      <w:r>
        <w:t>“</w:t>
      </w:r>
      <w:r>
        <w:t>清廉科技</w:t>
      </w:r>
      <w:r>
        <w:t>”</w:t>
      </w:r>
      <w:r>
        <w:t>建设行动。压实责任，强化党纪党规学习和廉政教育，切实增强党员干部的纪律意识、廉洁意识和规矩意识。不断完善干部监管，深入开展</w:t>
      </w:r>
      <w:r>
        <w:t>“</w:t>
      </w:r>
      <w:r>
        <w:t>叩问初心</w:t>
      </w:r>
      <w:r>
        <w:t>”</w:t>
      </w:r>
      <w:r>
        <w:t>谈心谈话。构建风险防控长效机制，加强对项目评审、平台认定、资金分配等重点领域的廉政教育和岗位廉政风险防范。正确处理</w:t>
      </w:r>
      <w:r>
        <w:t>“</w:t>
      </w:r>
      <w:r>
        <w:t>亲清</w:t>
      </w:r>
      <w:r>
        <w:t>”</w:t>
      </w:r>
      <w:r>
        <w:t>关系，打造简单清新、积极向上、务实重干的良好作风，彰显</w:t>
      </w:r>
      <w:r>
        <w:t>“</w:t>
      </w:r>
      <w:r>
        <w:t>为民、务实、清廉、高效</w:t>
      </w:r>
      <w:r>
        <w:t>”</w:t>
      </w:r>
      <w:r>
        <w:t>的科技系统新形象。</w:t>
      </w:r>
    </w:p>
    <w:p w:rsidR="001141D9" w:rsidRDefault="001141D9" w:rsidP="001141D9">
      <w:pPr>
        <w:ind w:firstLineChars="200" w:firstLine="420"/>
        <w:jc w:val="right"/>
      </w:pPr>
      <w:r w:rsidRPr="00A92551">
        <w:rPr>
          <w:rFonts w:hint="eastAsia"/>
        </w:rPr>
        <w:t>县科技局</w:t>
      </w:r>
      <w:r w:rsidRPr="00A92551">
        <w:t>2022-04-26</w:t>
      </w:r>
    </w:p>
    <w:p w:rsidR="001141D9" w:rsidRDefault="001141D9" w:rsidP="0045065D">
      <w:pPr>
        <w:sectPr w:rsidR="001141D9" w:rsidSect="0045065D">
          <w:type w:val="continuous"/>
          <w:pgSz w:w="11906" w:h="16838"/>
          <w:pgMar w:top="1644" w:right="1236" w:bottom="1418" w:left="1814" w:header="851" w:footer="907" w:gutter="0"/>
          <w:pgNumType w:start="1"/>
          <w:cols w:space="720"/>
          <w:docGrid w:type="lines" w:linePitch="341" w:charSpace="2373"/>
        </w:sectPr>
      </w:pPr>
    </w:p>
    <w:p w:rsidR="00E248EE" w:rsidRDefault="00E248EE"/>
    <w:sectPr w:rsidR="00E248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41D9"/>
    <w:rsid w:val="001141D9"/>
    <w:rsid w:val="00E248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41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41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545</Words>
  <Characters>3110</Characters>
  <Application>Microsoft Office Word</Application>
  <DocSecurity>0</DocSecurity>
  <Lines>25</Lines>
  <Paragraphs>7</Paragraphs>
  <ScaleCrop>false</ScaleCrop>
  <Company>Win10NeT.COM</Company>
  <LinksUpToDate>false</LinksUpToDate>
  <CharactersWithSpaces>3648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