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241" w:rsidRDefault="00AE1241" w:rsidP="00DC5D31">
      <w:pPr>
        <w:pStyle w:val="1"/>
      </w:pPr>
      <w:r w:rsidRPr="00DC5D31">
        <w:rPr>
          <w:rFonts w:hint="eastAsia"/>
        </w:rPr>
        <w:t>辰溪县</w:t>
      </w:r>
      <w:r w:rsidRPr="00DC5D31">
        <w:t>2021年科技创新工作要点</w:t>
      </w:r>
    </w:p>
    <w:p w:rsidR="00AE1241" w:rsidRDefault="00AE1241" w:rsidP="00AE1241">
      <w:pPr>
        <w:ind w:firstLineChars="200" w:firstLine="420"/>
      </w:pPr>
      <w:r>
        <w:t>2021</w:t>
      </w:r>
      <w:r>
        <w:t>年是开启全面建设社会主义现代化新征求意见程的起步之年，也是实施</w:t>
      </w:r>
      <w:r>
        <w:t>“</w:t>
      </w:r>
      <w:r>
        <w:t>十四五</w:t>
      </w:r>
      <w:r>
        <w:t>”</w:t>
      </w:r>
      <w:r>
        <w:t>科技创新和湖南省打造具有核心竞争力的科技创新高地三年行动方案的开局之年。为做好</w:t>
      </w:r>
      <w:r>
        <w:t>2021</w:t>
      </w:r>
      <w:r>
        <w:t>年科技创新工作，特制定本工作要点。</w:t>
      </w:r>
    </w:p>
    <w:p w:rsidR="00AE1241" w:rsidRDefault="00AE1241" w:rsidP="00AE1241">
      <w:pPr>
        <w:ind w:firstLineChars="200" w:firstLine="420"/>
      </w:pPr>
      <w:r>
        <w:rPr>
          <w:rFonts w:hint="eastAsia"/>
        </w:rPr>
        <w:t>一、指导思想</w:t>
      </w:r>
    </w:p>
    <w:p w:rsidR="00AE1241" w:rsidRDefault="00AE1241" w:rsidP="00AE1241">
      <w:pPr>
        <w:ind w:firstLineChars="200" w:firstLine="420"/>
      </w:pPr>
      <w:r>
        <w:rPr>
          <w:rFonts w:hint="eastAsia"/>
        </w:rPr>
        <w:t>以习近平新时代中国特色社会主义思想为指导，全面落实党的十九大及十九届四中、五中全会精神和习近平总书记考察湖南重要讲话精神，深入贯彻实施创新引领开放崛起战略，以创新型县建设为统领，深化科技体制改革，持续加大全社会研发经费投入，培育壮大创新主体，发展高新技术产业，加速科技创新发展及成果转化与产业化，强化科技创新能力和服务体系建设，确保“十四五”开好局，以优异成绩迎接建党</w:t>
      </w:r>
      <w:r>
        <w:t>100</w:t>
      </w:r>
      <w:r>
        <w:t>周年。</w:t>
      </w:r>
    </w:p>
    <w:p w:rsidR="00AE1241" w:rsidRDefault="00AE1241" w:rsidP="00AE1241">
      <w:pPr>
        <w:ind w:firstLineChars="200" w:firstLine="420"/>
      </w:pPr>
      <w:r>
        <w:rPr>
          <w:rFonts w:hint="eastAsia"/>
        </w:rPr>
        <w:t>二、工作目标</w:t>
      </w:r>
    </w:p>
    <w:p w:rsidR="00AE1241" w:rsidRDefault="00AE1241" w:rsidP="00AE1241">
      <w:pPr>
        <w:ind w:firstLineChars="200" w:firstLine="420"/>
      </w:pPr>
      <w:r>
        <w:rPr>
          <w:rFonts w:hint="eastAsia"/>
        </w:rPr>
        <w:t>力争科技进步贡献率达到</w:t>
      </w:r>
      <w:r>
        <w:t>55%</w:t>
      </w:r>
      <w:r>
        <w:t>，全社会研发经费投入完成</w:t>
      </w:r>
      <w:r>
        <w:t>3.2</w:t>
      </w:r>
      <w:r>
        <w:t>亿元；高新技术产业增加值保持</w:t>
      </w:r>
      <w:r>
        <w:t>12%</w:t>
      </w:r>
      <w:r>
        <w:t>左右的增速，高新技术产业增加值占</w:t>
      </w:r>
      <w:r>
        <w:t>GDP</w:t>
      </w:r>
      <w:r>
        <w:t>的比重达</w:t>
      </w:r>
      <w:r>
        <w:t>18%</w:t>
      </w:r>
      <w:r>
        <w:t>；高新技术企业总数突破</w:t>
      </w:r>
      <w:r>
        <w:t>30</w:t>
      </w:r>
      <w:r>
        <w:t>家；技术合同成交额突破</w:t>
      </w:r>
      <w:r>
        <w:t>8000</w:t>
      </w:r>
      <w:r>
        <w:t>万；新增国家级研发机构</w:t>
      </w:r>
      <w:r>
        <w:t>1</w:t>
      </w:r>
      <w:r>
        <w:t>个，省级研发机构</w:t>
      </w:r>
      <w:r>
        <w:t>3</w:t>
      </w:r>
      <w:r>
        <w:t>个，入库科技型中小企业</w:t>
      </w:r>
      <w:r>
        <w:t>25</w:t>
      </w:r>
      <w:r>
        <w:t>个；争取市级以上科技项目和奖补资金</w:t>
      </w:r>
      <w:r>
        <w:t>800</w:t>
      </w:r>
      <w:r>
        <w:t>万以上；引进科技创新人才</w:t>
      </w:r>
      <w:r>
        <w:t>30</w:t>
      </w:r>
      <w:r>
        <w:t>人以上，为工业集中区升高和县政府与湖南农业大学的县校合作做好科技服务。</w:t>
      </w:r>
    </w:p>
    <w:p w:rsidR="00AE1241" w:rsidRDefault="00AE1241" w:rsidP="00AE1241">
      <w:pPr>
        <w:ind w:firstLineChars="200" w:firstLine="420"/>
      </w:pPr>
      <w:r>
        <w:rPr>
          <w:rFonts w:hint="eastAsia"/>
        </w:rPr>
        <w:t>三、重点任务</w:t>
      </w:r>
      <w:r>
        <w:t xml:space="preserve"> </w:t>
      </w:r>
    </w:p>
    <w:p w:rsidR="00AE1241" w:rsidRDefault="00AE1241" w:rsidP="00AE1241">
      <w:pPr>
        <w:ind w:firstLineChars="200" w:firstLine="420"/>
      </w:pPr>
      <w:r>
        <w:t>1</w:t>
      </w:r>
      <w:r>
        <w:t>、突出关键核心技术攻关，抢占优势产业制高点。</w:t>
      </w:r>
    </w:p>
    <w:p w:rsidR="00AE1241" w:rsidRDefault="00AE1241" w:rsidP="00AE1241">
      <w:pPr>
        <w:ind w:firstLineChars="200" w:firstLine="420"/>
      </w:pPr>
      <w:r>
        <w:rPr>
          <w:rFonts w:hint="eastAsia"/>
        </w:rPr>
        <w:t>一是突破“卡脖子”问题。聚集智能制造、新材料、生物医药、现代农业等产业领域，持续实施关键核心技术攻关行动，重点做好云箭集团“微滴喷射大型砂型</w:t>
      </w:r>
      <w:r>
        <w:t>3DP</w:t>
      </w:r>
      <w:r>
        <w:t>打印装备</w:t>
      </w:r>
      <w:r>
        <w:t>”</w:t>
      </w:r>
      <w:r>
        <w:t>省重点科技攻关项目服务，力争今年达产达效；二是突破重大民生和优势特色领域关键核心技术，围绕辰溪油茶、罗汉果、稻花鱼、野生茶等特色产业实行攻关任务</w:t>
      </w:r>
      <w:r>
        <w:t>“</w:t>
      </w:r>
      <w:r>
        <w:t>揭榜挂帅</w:t>
      </w:r>
      <w:r>
        <w:t>”</w:t>
      </w:r>
      <w:r>
        <w:t>，组织相关部门和专技人员实施一批科技创新重大专项和重点工程，集中优势力量。以永新农林、华诚生物、凤凰山生态农业、兰魁茶业等龙头企业和湖南农大、中南林科大等高校产学研合作为主体，加速推进各学科、领域、行</w:t>
      </w:r>
      <w:r>
        <w:rPr>
          <w:rFonts w:hint="eastAsia"/>
        </w:rPr>
        <w:t>业、区域的协同创新、开放创新、组织联合攻关和科技成果转化。</w:t>
      </w:r>
    </w:p>
    <w:p w:rsidR="00AE1241" w:rsidRDefault="00AE1241" w:rsidP="00AE1241">
      <w:pPr>
        <w:ind w:firstLineChars="200" w:firstLine="420"/>
      </w:pPr>
      <w:r>
        <w:t>2</w:t>
      </w:r>
      <w:r>
        <w:t>、做优创新人才服务，打通荐才用才新通道。</w:t>
      </w:r>
    </w:p>
    <w:p w:rsidR="00AE1241" w:rsidRDefault="00AE1241" w:rsidP="00AE1241">
      <w:pPr>
        <w:ind w:firstLineChars="200" w:firstLine="420"/>
      </w:pPr>
      <w:r>
        <w:rPr>
          <w:rFonts w:hint="eastAsia"/>
        </w:rPr>
        <w:t>一是集聚高端创新人才，充分运用各级科技特派员、“三区人才”等科技人才机制，建立靶向引才，专家荐才机制，培养和引进不少于</w:t>
      </w:r>
      <w:r>
        <w:t>30</w:t>
      </w:r>
      <w:r>
        <w:t>名高素质的创新人才和紧缺急需高层次人才；二是引育青年专业人才，加快培育高层次中青年科技创新人才队伍，大力推进贝尔动漫科技有限公司蒲彦等量</w:t>
      </w:r>
      <w:r>
        <w:t>“</w:t>
      </w:r>
      <w:r>
        <w:t>湖湘青年英才</w:t>
      </w:r>
      <w:r>
        <w:t>”</w:t>
      </w:r>
      <w:r>
        <w:t>、</w:t>
      </w:r>
      <w:r>
        <w:t>“</w:t>
      </w:r>
      <w:r>
        <w:t>五溪英才</w:t>
      </w:r>
      <w:r>
        <w:t>”</w:t>
      </w:r>
      <w:r>
        <w:t>等人才支持计划，按照重点突破，梯次推进的原则，分门别类为文化动漫、军民融合、钙基新材料、无抗蛋鸡等优势产业完善多层次、全方位的科技创新人才计划支持体系。三是健全人才服务体系，完善科技专家服务团和科技特派员制度，继续选派</w:t>
      </w:r>
      <w:r>
        <w:t>60</w:t>
      </w:r>
      <w:r>
        <w:t>名</w:t>
      </w:r>
      <w:r>
        <w:rPr>
          <w:rFonts w:hint="eastAsia"/>
        </w:rPr>
        <w:t>懂技术、会管理、爱辰溪的科技专家深入乡村振兴主战场、企业生产一线、服务产业转型升级，深入实施《关于进一步完善科技人才评价机制的实施办法》，突出评价成果质量、原创价值和对经济社会发展实际贡献。</w:t>
      </w:r>
    </w:p>
    <w:p w:rsidR="00AE1241" w:rsidRDefault="00AE1241" w:rsidP="00AE1241">
      <w:pPr>
        <w:ind w:firstLineChars="200" w:firstLine="420"/>
      </w:pPr>
      <w:r>
        <w:t>3</w:t>
      </w:r>
      <w:r>
        <w:t>、注重创新平台建设、凝聚科技创新强大合力。</w:t>
      </w:r>
    </w:p>
    <w:p w:rsidR="00AE1241" w:rsidRDefault="00AE1241" w:rsidP="00AE1241">
      <w:pPr>
        <w:ind w:firstLineChars="200" w:firstLine="420"/>
      </w:pPr>
      <w:r>
        <w:rPr>
          <w:rFonts w:hint="eastAsia"/>
        </w:rPr>
        <w:t>一是聚力“一区多园”建设，围绕县工业集中区转型升级做好科技创新服务，协调好园区企业安全生产、污染防治等关键技术攻关，实现规上企业研发活动全覆盖。二是加强创新平台建设，对标各级创新平台要求和方向，坚持一手抓现有创新平台的能力提升，一手抓后备力量的培育，年内争取云箭集团“飞行器导航、制导与控制系统技术”创建成功国家级工程技术中心，云箭集团“航空制导弹药先进工艺技术”创建成功省重点实验室，凤凰山生态农业创建成功省级“星创天地”，辰溪建筑协会创建成功省级“众创空间”，乾隆山旅游开发有限公司创建成功省级“众创空间”，同步创建成功一批市级科技创新平台。三是打造区域创新高地，以建设创新型县为目标，实施园区高质量发展行动，通过服务扩园提质，高新技术产业培育等措施，助推县工业集中区转型升级。</w:t>
      </w:r>
    </w:p>
    <w:p w:rsidR="00AE1241" w:rsidRDefault="00AE1241" w:rsidP="00AE1241">
      <w:pPr>
        <w:ind w:firstLineChars="200" w:firstLine="420"/>
      </w:pPr>
      <w:r>
        <w:t>4</w:t>
      </w:r>
      <w:r>
        <w:t>、抓紧创新主体增量提质，完善县域自主创新能力。</w:t>
      </w:r>
    </w:p>
    <w:p w:rsidR="00AE1241" w:rsidRDefault="00AE1241" w:rsidP="00AE1241">
      <w:pPr>
        <w:ind w:firstLineChars="200" w:firstLine="420"/>
      </w:pPr>
      <w:r>
        <w:rPr>
          <w:rFonts w:hint="eastAsia"/>
        </w:rPr>
        <w:t>一是深化“增量提质”行动。开展高新技术企业绩效评价，引导县域高新技术企业做大做强，实施产业领军企业“头雁领航”工程，支持蓝伯化工、九鼎新材料、大酉橘海等企业牵头组建创新联合体，带动辰溪石灰石、铁合金、柑桔等产业链创新链上下游企业协同创新和产学研深度融合。落实普惠性奖补、税收优惠政策、大力孵化培育科技型中小企业，逐步形成“科企</w:t>
      </w:r>
      <w:r>
        <w:t>--</w:t>
      </w:r>
      <w:r>
        <w:t>高企</w:t>
      </w:r>
      <w:r>
        <w:t>—</w:t>
      </w:r>
      <w:r>
        <w:t>小巨人</w:t>
      </w:r>
      <w:r>
        <w:t>”</w:t>
      </w:r>
      <w:r>
        <w:t>企业梯度培育体系。二是深化科技事业体制改革，健全科技经费财务辅助制度，开展经费预算到结题验收全过程监督，提高财政资金使用效率；优化县级科技创新计划顶层设计，简化项目申报</w:t>
      </w:r>
      <w:r>
        <w:rPr>
          <w:rFonts w:hint="eastAsia"/>
        </w:rPr>
        <w:t>材料和立项流程，提高项目绩效，促进科技部门自身建设。三是培育新型研发机构，坚持系统设计和分类指导，积极引导建设产业技术协同创新、产业联合创新、企校联合创新、专业研究开发等新型研发机构，大力培育发展专业化名孵化载体，在建筑、文旅、医卫、教研、园区等建设专业孵化器，众创空间和星创天地。</w:t>
      </w:r>
    </w:p>
    <w:p w:rsidR="00AE1241" w:rsidRDefault="00AE1241" w:rsidP="00AE1241">
      <w:pPr>
        <w:ind w:firstLineChars="200" w:firstLine="420"/>
      </w:pPr>
      <w:r>
        <w:t>5</w:t>
      </w:r>
      <w:r>
        <w:t>、浓厚创新生态氛围，支撑改革开放高地建设。</w:t>
      </w:r>
    </w:p>
    <w:p w:rsidR="00AE1241" w:rsidRDefault="00AE1241" w:rsidP="00AE1241">
      <w:pPr>
        <w:ind w:firstLineChars="200" w:firstLine="420"/>
      </w:pPr>
      <w:r>
        <w:rPr>
          <w:rFonts w:hint="eastAsia"/>
        </w:rPr>
        <w:t>一是加强顶层设计。编制出台“十四五”辰溪县科技创新规划，实施湖南省打造具有核心竞争力的科技创新高地三年行动方案，认真谋划落实一批重大标志性项目平台，加快推进晨曦牧业、汉果甜等一批重大科技创新项目，促进相关政策落实落地。二是深化科技“放管服”改革，精简优化管理环节，建立“全流程、全覆盖”的项目管理制度体系，进一步规范科技项目及经费监管，激发产学研合作内生动力。三是深入科技交流合作，坚持科技合作引进来与走出去相结合，借鉴先进经验、探索辰溪办法，提高开放合作创新能力，加快聚集各类科技创新项目、平台、人才，探索园区共建、科创飞地等异地合作模式，争当湖南承接产业转移科技创新示范区。</w:t>
      </w:r>
    </w:p>
    <w:p w:rsidR="00AE1241" w:rsidRDefault="00AE1241" w:rsidP="00AE1241">
      <w:pPr>
        <w:ind w:firstLineChars="200" w:firstLine="420"/>
      </w:pPr>
      <w:r>
        <w:t>6</w:t>
      </w:r>
      <w:r>
        <w:t>、奋力科技成果转化，促进新动能加快成长。</w:t>
      </w:r>
    </w:p>
    <w:p w:rsidR="00AE1241" w:rsidRDefault="00AE1241" w:rsidP="00AE1241">
      <w:pPr>
        <w:ind w:firstLineChars="200" w:firstLine="420"/>
      </w:pPr>
      <w:r>
        <w:rPr>
          <w:rFonts w:hint="eastAsia"/>
        </w:rPr>
        <w:t>一是健全成果转化政策落地机制。按照《湖南省实施</w:t>
      </w:r>
      <w:r>
        <w:t>&lt;</w:t>
      </w:r>
      <w:r>
        <w:t>中华人民共和国促进科技成果转化法</w:t>
      </w:r>
      <w:r>
        <w:t>&gt;</w:t>
      </w:r>
      <w:r>
        <w:t>办法》及相关政策法规，进一步完善用好科技创新成果、行业共性需求、企业技术需求等科技成果转化需求清单，为辰溪企业创新提供更加精准的支持。二是完善成果转化服务体系，对接潇湘科技要素大市场，扩大市场覆盖，促进技术要素在县内流动，培育建设技术转移示范机构，抓好人才培养，有序启动初级、中级技术经纪人培育，做好省科技创新创业大赛的组织，促进更多优秀科技成果转移转化。三是促进军民融合发展，支持和协调云箭集团探索创建并运营各级科技创新平台，推</w:t>
      </w:r>
      <w:r>
        <w:rPr>
          <w:rFonts w:hint="eastAsia"/>
        </w:rPr>
        <w:t>动</w:t>
      </w:r>
      <w:r>
        <w:t>3D</w:t>
      </w:r>
      <w:r>
        <w:t>打印等一批先进成果在辰转化和产业化。四是开展科技金融试点，组织科技型企业开展知识价值信用贷款风险补偿试点，配合省内金融机构探索多元化的科技创新投融资服务，推动黄氏蜂业等县内科技型企业在科技板、创业板上市挂牌。</w:t>
      </w:r>
    </w:p>
    <w:p w:rsidR="00AE1241" w:rsidRDefault="00AE1241" w:rsidP="00AE1241">
      <w:pPr>
        <w:ind w:firstLineChars="200" w:firstLine="420"/>
      </w:pPr>
      <w:r>
        <w:t>7</w:t>
      </w:r>
      <w:r>
        <w:t>、强化党建引领作用，树牢科技创新的政治方向。</w:t>
      </w:r>
    </w:p>
    <w:p w:rsidR="00AE1241" w:rsidRDefault="00AE1241" w:rsidP="00AE1241">
      <w:pPr>
        <w:ind w:firstLineChars="200" w:firstLine="420"/>
        <w:jc w:val="left"/>
      </w:pPr>
      <w:r>
        <w:rPr>
          <w:rFonts w:hint="eastAsia"/>
        </w:rPr>
        <w:t>一是切实加强党对科技创新工作的集中统一领导，深入贯彻落实党中央和各级党组织决策部署，把科技自立自强作为贯彻新发展理念、构建新发展格局的战略支撑，把科技创新作为各项工作的切入点、着力点和逻辑起点，充分发挥县科技领导小组的作用，密切部门、地区协同协作，统筹实施“十四五”科技创新规划，指导协调推动全县科技创新工作。二是纵深推进党风廉政建设，持续开展形式主义官僚主义专项整治，切实为基层科技工作人员减负。健全科技创新计划与科技项目全过程监督机制，统筹推进“双随机一公开”监督检查，有效防范科技领域廉政风险。持续开展廉政警示教育，以案为鉴、以案促改，提高科技部门党员干部廉洁意识。三是严格落实意识形态工作责任制，加强科技宣传引导，大力宣传习近平总书记关于科技创新的重要论述和党中央及各级党委关于科技创新工作的重大决策部署，围绕庆祝建党</w:t>
      </w:r>
      <w:r>
        <w:t>100</w:t>
      </w:r>
      <w:r>
        <w:t>周年和</w:t>
      </w:r>
      <w:r>
        <w:t>“</w:t>
      </w:r>
      <w:r>
        <w:t>十四五</w:t>
      </w:r>
      <w:r>
        <w:t>”</w:t>
      </w:r>
      <w:r>
        <w:t>开局等关键节点，通过党史学习教育活动，充分展示我县科技创新领域取得的突出成就，加强对科技法规、重点政策、重大成果的发布解读，讲好辰溪科技创新故事，营造科技创新良好氛围。四是不遗余力，坚决完成县委县政府交办的疫情防控、乡村振兴、安全生产、平安建设、污染防治攻坚、新时代文明实践、</w:t>
      </w:r>
      <w:r>
        <w:rPr>
          <w:rFonts w:hint="eastAsia"/>
        </w:rPr>
        <w:t>重点绩效等中心工作任务，为辰溪县经济社会高质量发展提供科技创新的服务保障。</w:t>
      </w:r>
    </w:p>
    <w:p w:rsidR="00AE1241" w:rsidRDefault="00AE1241" w:rsidP="00AE1241">
      <w:pPr>
        <w:ind w:firstLineChars="200" w:firstLine="420"/>
        <w:jc w:val="right"/>
      </w:pPr>
      <w:r w:rsidRPr="00DC5D31">
        <w:rPr>
          <w:rFonts w:hint="eastAsia"/>
        </w:rPr>
        <w:t>辰溪县科学技术局</w:t>
      </w:r>
      <w:r w:rsidRPr="00DC5D31">
        <w:t>2021-03-16</w:t>
      </w:r>
    </w:p>
    <w:p w:rsidR="00AE1241" w:rsidRDefault="00AE1241" w:rsidP="0045065D">
      <w:pPr>
        <w:sectPr w:rsidR="00AE1241" w:rsidSect="0045065D">
          <w:type w:val="continuous"/>
          <w:pgSz w:w="11906" w:h="16838"/>
          <w:pgMar w:top="1644" w:right="1236" w:bottom="1418" w:left="1814" w:header="851" w:footer="907" w:gutter="0"/>
          <w:pgNumType w:start="1"/>
          <w:cols w:space="720"/>
          <w:docGrid w:type="lines" w:linePitch="341" w:charSpace="2373"/>
        </w:sectPr>
      </w:pPr>
    </w:p>
    <w:p w:rsidR="00BE587F" w:rsidRDefault="00BE587F"/>
    <w:sectPr w:rsidR="00BE58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1241"/>
    <w:rsid w:val="00AE1241"/>
    <w:rsid w:val="00BE58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12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12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492</Words>
  <Characters>2809</Characters>
  <Application>Microsoft Office Word</Application>
  <DocSecurity>0</DocSecurity>
  <Lines>23</Lines>
  <Paragraphs>6</Paragraphs>
  <ScaleCrop>false</ScaleCrop>
  <Company>Win10NeT.COM</Company>
  <LinksUpToDate>false</LinksUpToDate>
  <CharactersWithSpaces>3295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