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C70" w:rsidRDefault="004A4C70" w:rsidP="006C679E">
      <w:pPr>
        <w:pStyle w:val="1"/>
      </w:pPr>
      <w:r w:rsidRPr="006C679E">
        <w:rPr>
          <w:rFonts w:hint="eastAsia"/>
        </w:rPr>
        <w:t>深化科创开放合作，广州南沙未来五年这么做</w:t>
      </w:r>
    </w:p>
    <w:p w:rsidR="004A4C70" w:rsidRDefault="004A4C70" w:rsidP="004A4C70">
      <w:pPr>
        <w:ind w:firstLineChars="200" w:firstLine="420"/>
      </w:pPr>
      <w:r>
        <w:rPr>
          <w:rFonts w:hint="eastAsia"/>
        </w:rPr>
        <w:t>当前，广州南沙正围绕“立足湾区、协同港澳、面向世界、面向未来的国际合作战略平台”的定位</w:t>
      </w:r>
      <w:r>
        <w:t>,</w:t>
      </w:r>
      <w:r>
        <w:t>全力打造</w:t>
      </w:r>
      <w:r>
        <w:t>“</w:t>
      </w:r>
      <w:r>
        <w:t>湾区之心、开放门户、未来之城</w:t>
      </w:r>
      <w:r>
        <w:t>”</w:t>
      </w:r>
      <w:r>
        <w:t>。近日南沙区科技局官网发布的关于《广州市南沙区、广州南沙开发区（自贸区南沙片区）科技创新</w:t>
      </w:r>
      <w:r>
        <w:t>“</w:t>
      </w:r>
      <w:r>
        <w:t>十四五</w:t>
      </w:r>
      <w:r>
        <w:t>”</w:t>
      </w:r>
      <w:r>
        <w:t>规划》（以下简称《征求意见稿》）征询意见公告，从加强国际科技交流合作等多方面为深化科技创新开放合作作出部署。</w:t>
      </w:r>
    </w:p>
    <w:p w:rsidR="004A4C70" w:rsidRDefault="004A4C70" w:rsidP="004A4C70">
      <w:pPr>
        <w:ind w:firstLineChars="200" w:firstLine="420"/>
      </w:pPr>
      <w:r>
        <w:rPr>
          <w:rFonts w:hint="eastAsia"/>
        </w:rPr>
        <w:t>办好论坛大会促进国际交流合作</w:t>
      </w:r>
    </w:p>
    <w:p w:rsidR="004A4C70" w:rsidRDefault="004A4C70" w:rsidP="004A4C70">
      <w:pPr>
        <w:ind w:firstLineChars="200" w:firstLine="420"/>
      </w:pPr>
      <w:r>
        <w:rPr>
          <w:rFonts w:hint="eastAsia"/>
        </w:rPr>
        <w:t>《征求意见稿》显示，在国际科技交流合作方面，除推动大湾区科学论坛实现长期稳定良好运营和继续高标准举办</w:t>
      </w:r>
      <w:r>
        <w:t>CNBC</w:t>
      </w:r>
      <w:r>
        <w:t>全球科技大会外，南沙还将探索成建制引进国际一流科研机构，推动国际科技组织、实验室等在南沙设立分支机构或合作共建研发机构；探索支持区内创新主体参与国际大科学计划与大科学工程，促进共性科学技术破解；建好南方海洋科学与工程广东省实验室深圳、香港分部，以高质量源头供给支撑构建现代化海洋产业体系，打造全球海洋中心城市核心区。</w:t>
      </w:r>
    </w:p>
    <w:p w:rsidR="004A4C70" w:rsidRDefault="004A4C70" w:rsidP="004A4C70">
      <w:pPr>
        <w:ind w:firstLineChars="200" w:firstLine="420"/>
      </w:pPr>
      <w:r>
        <w:rPr>
          <w:rFonts w:hint="eastAsia"/>
        </w:rPr>
        <w:t>携手港澳共建重大创新平台</w:t>
      </w:r>
    </w:p>
    <w:p w:rsidR="004A4C70" w:rsidRDefault="004A4C70" w:rsidP="004A4C70">
      <w:pPr>
        <w:ind w:firstLineChars="200" w:firstLine="420"/>
      </w:pPr>
      <w:r>
        <w:rPr>
          <w:rFonts w:hint="eastAsia"/>
        </w:rPr>
        <w:t>与港澳科技全面合作方面，《征求意见稿》提出，要深入实施“湾区通”工程，在口岸通关、金融互联互通、科技创新、营商环境等领域率先突破，更快建设内地与港澳规则衔接示范基地。围绕国家海外人才离岸创新创业基地，全力打造优质离岸创新生态系统。携手港澳高水平推进粤港深度合作园建设，加快打造粤港澳全面合作示范区。支持区内高校、科研机构与港澳高校、科研院所共建联合研究中心、联合实验室、国际合作实验室。另外，还要进一步发挥南沙粤港合作咨询委员会、粤港澳合作的新型研发机构、港澳青年创新创业空间、粤港澳院士专家创新创业联盟等组织作用。</w:t>
      </w:r>
    </w:p>
    <w:p w:rsidR="004A4C70" w:rsidRDefault="004A4C70" w:rsidP="004A4C70">
      <w:pPr>
        <w:ind w:firstLineChars="200" w:firstLine="420"/>
      </w:pPr>
      <w:r>
        <w:rPr>
          <w:rFonts w:hint="eastAsia"/>
        </w:rPr>
        <w:t>实现市场高水平互联互通</w:t>
      </w:r>
    </w:p>
    <w:p w:rsidR="004A4C70" w:rsidRDefault="004A4C70" w:rsidP="004A4C70">
      <w:pPr>
        <w:ind w:firstLineChars="200" w:firstLine="420"/>
      </w:pPr>
      <w:r>
        <w:rPr>
          <w:rFonts w:hint="eastAsia"/>
        </w:rPr>
        <w:t>在推进区域协同联动发展方面，《征求意见稿》提出，要积极与广州科技创新轴、广深港澳科技创新走廊等形成湾区内循环，实现科技创新互动、产业融合互促、市场高水平互联互通，在区域发展、协同创新、产业升级等多个领域开展深度合作；不但要打造广深“双城”联动先行示范区，还要加强与佛山南海、中山翠亨、东莞滨海湾等周边区域合作；主动支持服务横琴、前海两个合作区建设；推动南沙科学城携手中新广州知识城、松山湖科学城、光明科学城等共建大湾区综合性国家科学中心，探索建立大湾区重大科研基础设施和大型科研仪器共享使用机制，争取更多国家重大科技基础设施落户南沙区。</w:t>
      </w:r>
    </w:p>
    <w:p w:rsidR="004A4C70" w:rsidRDefault="004A4C70" w:rsidP="006C679E">
      <w:pPr>
        <w:jc w:val="right"/>
      </w:pPr>
      <w:r w:rsidRPr="006C679E">
        <w:t>21</w:t>
      </w:r>
      <w:r w:rsidRPr="006C679E">
        <w:t>世纪经济报道</w:t>
      </w:r>
      <w:r>
        <w:rPr>
          <w:rFonts w:hint="eastAsia"/>
        </w:rPr>
        <w:t>2022-5-4</w:t>
      </w:r>
    </w:p>
    <w:p w:rsidR="004A4C70" w:rsidRDefault="004A4C70" w:rsidP="00144ADE">
      <w:pPr>
        <w:sectPr w:rsidR="004A4C70" w:rsidSect="00144ADE">
          <w:type w:val="continuous"/>
          <w:pgSz w:w="11906" w:h="16838"/>
          <w:pgMar w:top="1644" w:right="1236" w:bottom="1418" w:left="1814" w:header="851" w:footer="907" w:gutter="0"/>
          <w:pgNumType w:start="1"/>
          <w:cols w:space="720"/>
          <w:docGrid w:type="lines" w:linePitch="341" w:charSpace="2373"/>
        </w:sectPr>
      </w:pPr>
    </w:p>
    <w:p w:rsidR="00B207BE" w:rsidRDefault="00B207BE"/>
    <w:sectPr w:rsidR="00B207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4C70"/>
    <w:rsid w:val="004A4C70"/>
    <w:rsid w:val="00B207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4C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A4C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842</Characters>
  <Application>Microsoft Office Word</Application>
  <DocSecurity>0</DocSecurity>
  <Lines>7</Lines>
  <Paragraphs>1</Paragraphs>
  <ScaleCrop>false</ScaleCrop>
  <Company>Microsoft</Company>
  <LinksUpToDate>false</LinksUpToDate>
  <CharactersWithSpaces>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2022-06-20T09:00:00Z</dcterms:created>
</cp:coreProperties>
</file>