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610F" w:rsidRDefault="00A5610F" w:rsidP="00697F3F">
      <w:pPr>
        <w:pStyle w:val="1"/>
      </w:pPr>
      <w:r w:rsidRPr="00697F3F">
        <w:rPr>
          <w:rFonts w:hint="eastAsia"/>
        </w:rPr>
        <w:t>温岭市科技局提升服务水平</w:t>
      </w:r>
      <w:r w:rsidRPr="00697F3F">
        <w:t xml:space="preserve"> 创建清廉机关</w:t>
      </w:r>
    </w:p>
    <w:p w:rsidR="00A5610F" w:rsidRDefault="00A5610F" w:rsidP="00A5610F">
      <w:pPr>
        <w:ind w:firstLineChars="200" w:firstLine="420"/>
      </w:pPr>
      <w:r>
        <w:rPr>
          <w:rFonts w:hint="eastAsia"/>
        </w:rPr>
        <w:t>为了营造风清气正的科技环境，温岭市科学技术局严格按照《中共温岭市委关于推进清廉温岭建设的决定》文件要求，忠实践行“八八战略”，奋力打造“重要窗口”。以“强化三个点，紧守三条线，形成一个面”的方式，着力提升科技服务水平、创建清廉机关。</w:t>
      </w:r>
    </w:p>
    <w:p w:rsidR="00A5610F" w:rsidRDefault="00A5610F" w:rsidP="00A5610F">
      <w:pPr>
        <w:ind w:firstLineChars="200" w:firstLine="420"/>
      </w:pPr>
      <w:r>
        <w:rPr>
          <w:rFonts w:hint="eastAsia"/>
        </w:rPr>
        <w:t>一是强化思想点、抓牢风险点、加强监督点。温岭市科技局以“两学一做”学习教育活动和“不忘初心</w:t>
      </w:r>
      <w:r>
        <w:t xml:space="preserve"> </w:t>
      </w:r>
      <w:r>
        <w:t>牢记使命</w:t>
      </w:r>
      <w:r>
        <w:t>”</w:t>
      </w:r>
      <w:r>
        <w:t>主题教育活动为基础，利用《党委（党组）落实全面从严治党主体责任规定》、《中国共产党基层组织选举工作条例》、《监察法》开展党纪党规的学习教育。抓牢</w:t>
      </w:r>
      <w:r>
        <w:t>20</w:t>
      </w:r>
      <w:r>
        <w:t>个风险点，将风险点排查制度化常态化，对于排查出和隐藏风险点，进行谈话整治活动。认真开展警示教育，结合身边的典型案例，促使党员干部增强道德约束力，树立正确的权力观、地位观和利益观，全方位提高服务意识和责任意识。在深化教育、预防、治本的前提下，加强监督点防控，经常性</w:t>
      </w:r>
      <w:r>
        <w:rPr>
          <w:rFonts w:hint="eastAsia"/>
        </w:rPr>
        <w:t>的检查巡查，努力提高监督的针对性、有效性。今年已开展谈话</w:t>
      </w:r>
      <w:r>
        <w:t>12</w:t>
      </w:r>
      <w:r>
        <w:t>人，警示教育</w:t>
      </w:r>
      <w:r>
        <w:t>11</w:t>
      </w:r>
      <w:r>
        <w:t>次。</w:t>
      </w:r>
    </w:p>
    <w:p w:rsidR="00A5610F" w:rsidRDefault="00A5610F" w:rsidP="00A5610F">
      <w:pPr>
        <w:ind w:firstLineChars="200" w:firstLine="420"/>
      </w:pPr>
      <w:r>
        <w:rPr>
          <w:rFonts w:hint="eastAsia"/>
        </w:rPr>
        <w:t>二是紧守“底线”，远离“红线”，把握“界线”。深入推进“双建”工作、落实《温岭市科技局科技局党风廉政建设领导干部“一岗双责”责任制》等制度。聚焦科技项目立项，由专员负责，明确立项程序，对于立项过程全程监督指导，层层把关审核，确保程序合法公正。聚焦政务公开，及时在“温岭市科技局”、“温岭微科技”等官方网站平台公开科技管理办事流程、办事指南、政策扶持等信息，自觉接受全社会监督。</w:t>
      </w:r>
    </w:p>
    <w:p w:rsidR="00A5610F" w:rsidRDefault="00A5610F" w:rsidP="00A5610F">
      <w:pPr>
        <w:ind w:firstLineChars="200" w:firstLine="420"/>
        <w:jc w:val="left"/>
      </w:pPr>
      <w:r>
        <w:rPr>
          <w:rFonts w:hint="eastAsia"/>
        </w:rPr>
        <w:t>三是形成全面从严治党的大环境。落实“一岗双责”责任制度，在抓“前”、抓“早”、抓“小”上下功夫，坚持问题导向持续整改。对尚未完成整改的问题，进一步细化措施、规范管理行为、严格建设管理程序、完善制度建设，提高建设管理水平、明确时限、落实责任，确保所有问题彻底整改。营造风清气正的良好政治生态，全体机关党员干部逐渐由他律向自律转变，政治意识、规矩意识、纪律意识明显增强，为建设清廉机关打下了坚实基础，加快形成全面从严治党的大环境。</w:t>
      </w:r>
    </w:p>
    <w:p w:rsidR="00A5610F" w:rsidRDefault="00A5610F" w:rsidP="00A5610F">
      <w:pPr>
        <w:ind w:firstLineChars="200" w:firstLine="420"/>
        <w:jc w:val="right"/>
      </w:pPr>
      <w:r w:rsidRPr="00697F3F">
        <w:rPr>
          <w:rFonts w:hint="eastAsia"/>
        </w:rPr>
        <w:t>温岭市科技局</w:t>
      </w:r>
      <w:r w:rsidRPr="00697F3F">
        <w:t>2020-12-12</w:t>
      </w:r>
    </w:p>
    <w:p w:rsidR="00A5610F" w:rsidRDefault="00A5610F" w:rsidP="009B2D47">
      <w:pPr>
        <w:sectPr w:rsidR="00A5610F" w:rsidSect="009B2D4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E1959" w:rsidRDefault="004E1959"/>
    <w:sectPr w:rsidR="004E19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5610F"/>
    <w:rsid w:val="004E1959"/>
    <w:rsid w:val="00A561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5610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5610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729</Characters>
  <Application>Microsoft Office Word</Application>
  <DocSecurity>0</DocSecurity>
  <Lines>6</Lines>
  <Paragraphs>1</Paragraphs>
  <ScaleCrop>false</ScaleCrop>
  <Company>Win10NeT.COM</Company>
  <LinksUpToDate>false</LinksUpToDate>
  <CharactersWithSpaces>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2022-06-17T06:38:00Z</dcterms:created>
</cp:coreProperties>
</file>