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5642" w:rsidRDefault="00245642" w:rsidP="00A92551">
      <w:pPr>
        <w:pStyle w:val="1"/>
      </w:pPr>
      <w:r w:rsidRPr="00A92551">
        <w:rPr>
          <w:rFonts w:hint="eastAsia"/>
        </w:rPr>
        <w:t>宁波市科学技术局</w:t>
      </w:r>
      <w:r w:rsidRPr="00A92551">
        <w:t>2022年工作要点</w:t>
      </w:r>
    </w:p>
    <w:p w:rsidR="00245642" w:rsidRDefault="00245642" w:rsidP="00245642">
      <w:pPr>
        <w:ind w:firstLineChars="200" w:firstLine="420"/>
      </w:pPr>
      <w:r>
        <w:t>2022</w:t>
      </w:r>
      <w:r>
        <w:t>年全市科技工作总体要求是：坚持以习近平新时代中国特色社会主义思想为指导，深入学习贯彻党的十九大和十九届历次全会精神，贯彻宁波市第十四次党代会精神，落实新发展阶段、新发展理念、新发展格局对科技工作的新要求，坚持</w:t>
      </w:r>
      <w:r>
        <w:t>“</w:t>
      </w:r>
      <w:r>
        <w:t>四个面向</w:t>
      </w:r>
      <w:r>
        <w:t>”</w:t>
      </w:r>
      <w:r>
        <w:t>，聚焦新材料、工业互联网、关键核心基础件三大科创高地，奋力推进高水平创新型城市建设，为宁波加快建设现代化滨海大都市、共同富裕先行市提供坚实支撑，以优异成绩迎接党的二十大胜利召开。主要目标是：</w:t>
      </w:r>
      <w:r>
        <w:t>R&amp;D</w:t>
      </w:r>
      <w:r>
        <w:t>经费增长</w:t>
      </w:r>
      <w:r>
        <w:t>15%</w:t>
      </w:r>
      <w:r>
        <w:t>以上，研发投入强度达到</w:t>
      </w:r>
      <w:r>
        <w:t>3.15%</w:t>
      </w:r>
      <w:r>
        <w:t>，新增高新技术企业</w:t>
      </w:r>
      <w:r>
        <w:t>1500</w:t>
      </w:r>
      <w:r>
        <w:t>家，高新技术产业</w:t>
      </w:r>
      <w:r>
        <w:rPr>
          <w:rFonts w:hint="eastAsia"/>
        </w:rPr>
        <w:t>增加值占规上工业增加值比重达到</w:t>
      </w:r>
      <w:r>
        <w:t>60%</w:t>
      </w:r>
      <w:r>
        <w:t>，规上工业企业</w:t>
      </w:r>
      <w:r>
        <w:t>R&amp;D</w:t>
      </w:r>
      <w:r>
        <w:t>经费占营业收入的比重达到</w:t>
      </w:r>
      <w:r>
        <w:t>1.8%</w:t>
      </w:r>
      <w:r>
        <w:t>，技术交易额达到</w:t>
      </w:r>
      <w:r>
        <w:t>320</w:t>
      </w:r>
      <w:r>
        <w:t>亿元。</w:t>
      </w:r>
    </w:p>
    <w:p w:rsidR="00245642" w:rsidRDefault="00245642" w:rsidP="00245642">
      <w:pPr>
        <w:ind w:firstLineChars="200" w:firstLine="420"/>
      </w:pPr>
      <w:r>
        <w:rPr>
          <w:rFonts w:hint="eastAsia"/>
        </w:rPr>
        <w:t>一、推进科技政策扎实落地</w:t>
      </w:r>
    </w:p>
    <w:p w:rsidR="00245642" w:rsidRDefault="00245642" w:rsidP="00245642">
      <w:pPr>
        <w:ind w:firstLineChars="200" w:firstLine="420"/>
      </w:pPr>
      <w:r>
        <w:t>1.</w:t>
      </w:r>
      <w:r>
        <w:t>健全科技创新政策体系。推进科技创新</w:t>
      </w:r>
      <w:r>
        <w:t>“</w:t>
      </w:r>
      <w:r>
        <w:t>十四五</w:t>
      </w:r>
      <w:r>
        <w:t>”</w:t>
      </w:r>
      <w:r>
        <w:t>规划、三大科创高地建设行动方案加快实施，确保各项目标任务落到实处、取得实效。积极衔接国家、省重大科技政策，健全覆盖要素、主体、产业、区域、环境、体制机制等方面的科技创新政策体系。推进《宁波市企业技术秘密保护条例》立法审议项目的修订工作，启动《宁波市科技创新促进条例》立法（修订）调研。</w:t>
      </w:r>
    </w:p>
    <w:p w:rsidR="00245642" w:rsidRDefault="00245642" w:rsidP="00245642">
      <w:pPr>
        <w:ind w:firstLineChars="200" w:firstLine="420"/>
      </w:pPr>
      <w:r>
        <w:t>2.</w:t>
      </w:r>
      <w:r>
        <w:t>促进鼓励企业研发的政策落实。强化企业创新主体地位，印发《宁波市科技惠企政策十条》。全面落实高新技术企业所得税优惠、企业研发费用</w:t>
      </w:r>
      <w:r>
        <w:t>75%</w:t>
      </w:r>
      <w:r>
        <w:t>（制造业</w:t>
      </w:r>
      <w:r>
        <w:t>100%</w:t>
      </w:r>
      <w:r>
        <w:t>）加计扣除等税收优惠政策。修订企业研发投入后补助政策，发挥财政资金杠杆作用，财政科技经费投入增长</w:t>
      </w:r>
      <w:r>
        <w:t>15%</w:t>
      </w:r>
      <w:r>
        <w:t>以上，撬动企业加大研发投入。</w:t>
      </w:r>
    </w:p>
    <w:p w:rsidR="00245642" w:rsidRDefault="00245642" w:rsidP="00245642">
      <w:pPr>
        <w:ind w:firstLineChars="200" w:firstLine="420"/>
      </w:pPr>
      <w:r>
        <w:t>3.</w:t>
      </w:r>
      <w:r>
        <w:t>建立政策落实闭环管理机制。跟踪分析科技政策举措落实情况，确保科技政策落地生根、执行到位。强化创新型城市建设评价分析，完善创新调查监测制度。加强研发投入等重点指标监测，建立覆盖重点产业、骨干企业、重点科研机构的指标跟踪、研判机制，实行月分析、季通报、年考核。</w:t>
      </w:r>
    </w:p>
    <w:p w:rsidR="00245642" w:rsidRDefault="00245642" w:rsidP="00245642">
      <w:pPr>
        <w:ind w:firstLineChars="200" w:firstLine="420"/>
      </w:pPr>
      <w:r>
        <w:rPr>
          <w:rFonts w:hint="eastAsia"/>
        </w:rPr>
        <w:t>二、提升创新策源平台能级</w:t>
      </w:r>
    </w:p>
    <w:p w:rsidR="00245642" w:rsidRDefault="00245642" w:rsidP="00245642">
      <w:pPr>
        <w:ind w:firstLineChars="200" w:firstLine="420"/>
      </w:pPr>
      <w:r>
        <w:t>4.</w:t>
      </w:r>
      <w:r>
        <w:t>推进甬江科创区建设。编制甬江科创区发展规划，谋划重点区块科创平台布局，推动构建以甬江两岸为主轴的城市创新引领带。启动建设宁波市人工智能超算中心等创新基础设施。实施研发总部集聚计划，制定专项支持政策，吸引在外研发机构回甬共享发展机遇，推动首批</w:t>
      </w:r>
      <w:r>
        <w:t>5</w:t>
      </w:r>
      <w:r>
        <w:t>家以上企业研究院落户研究院集聚区。</w:t>
      </w:r>
    </w:p>
    <w:p w:rsidR="00245642" w:rsidRDefault="00245642" w:rsidP="00245642">
      <w:pPr>
        <w:ind w:firstLineChars="200" w:firstLine="420"/>
      </w:pPr>
      <w:r>
        <w:t>5.</w:t>
      </w:r>
      <w:r>
        <w:t>加快重点实验室建设。加快推进甬江实验室建设，出台《关于大力推进甬江实验室建设发展的实施意见》《加快甬江实验室人才集聚政策十一条》，推动信息材料与微纳器件平台、材料分析与检测平台的一期建成投用，启动材料数字化研发平台一期建设。修订《宁波市重点实验室认定和管理暂行办法》，优化整合市级重点实验室。积极对接国家科技部，争创海洋新材料全国重点实验室。</w:t>
      </w:r>
    </w:p>
    <w:p w:rsidR="00245642" w:rsidRDefault="00245642" w:rsidP="00245642">
      <w:pPr>
        <w:ind w:firstLineChars="200" w:firstLine="420"/>
      </w:pPr>
      <w:r>
        <w:t>6.</w:t>
      </w:r>
      <w:r>
        <w:t>增强宁波高新区辐射引领能力。深化国家自主创新示范区建设，出台《关于高水平建设宁波高新区（新材料科技城）的若干意见》，推进宁波高新区扩容提质和</w:t>
      </w:r>
      <w:r>
        <w:t>“</w:t>
      </w:r>
      <w:r>
        <w:t>一区多园</w:t>
      </w:r>
      <w:r>
        <w:t>”</w:t>
      </w:r>
      <w:r>
        <w:t>建设发展，在国家高新区排名中争先进位。推进省级高新园区建设，推动宁波江北光电新材料高新技术产业园区（创建）入选省级高新园区，加快宁波梅山先进制造高新技术产业园区建设，推动余姚、慈溪等入选省级高新园区创建名单，支持鄞州、象山等区（县、市）积极争创省级高新园区。</w:t>
      </w:r>
    </w:p>
    <w:p w:rsidR="00245642" w:rsidRDefault="00245642" w:rsidP="00245642">
      <w:pPr>
        <w:ind w:firstLineChars="200" w:firstLine="420"/>
      </w:pPr>
      <w:r>
        <w:t>7.</w:t>
      </w:r>
      <w:r>
        <w:t>推进产业技术研究院提质增效。完善产业技术研究院创新发展体系，制定出台《宁波市产业技术研究院认定管理暂行办法》《宁波市共建产业技术研究院目标评估暂行办法》，开展产业技术研究院绩效管理。加强研究院建设经费、场地、服务等保障，推动人才集聚、项目研发、成果转化、企业孵化等领域体制机制改革试点。布局建设宁波数字孪生研究院，争创国家、省级创新平台，新增省级新型研发机构、省重点实验室</w:t>
      </w:r>
      <w:r>
        <w:t>5</w:t>
      </w:r>
      <w:r>
        <w:t>家以上。</w:t>
      </w:r>
    </w:p>
    <w:p w:rsidR="00245642" w:rsidRDefault="00245642" w:rsidP="00245642">
      <w:pPr>
        <w:ind w:firstLineChars="200" w:firstLine="420"/>
      </w:pPr>
      <w:r>
        <w:rPr>
          <w:rFonts w:hint="eastAsia"/>
        </w:rPr>
        <w:t>三、强化关键核心技术攻关</w:t>
      </w:r>
    </w:p>
    <w:p w:rsidR="00245642" w:rsidRDefault="00245642" w:rsidP="00245642">
      <w:pPr>
        <w:ind w:firstLineChars="200" w:firstLine="420"/>
      </w:pPr>
      <w:r>
        <w:t>8.</w:t>
      </w:r>
      <w:r>
        <w:t>实施关键核心技术</w:t>
      </w:r>
      <w:r>
        <w:t>“</w:t>
      </w:r>
      <w:r>
        <w:t>揭榜挂帅</w:t>
      </w:r>
      <w:r>
        <w:t>”</w:t>
      </w:r>
      <w:r>
        <w:t>。制订《宁波市重大科技任务攻关计划管理办法》，聚焦三大科创高地、标志性产业链以及未来产业发展，组织实施</w:t>
      </w:r>
      <w:r>
        <w:t>“</w:t>
      </w:r>
      <w:r>
        <w:t>前沿引领技术攻关</w:t>
      </w:r>
      <w:r>
        <w:t>”“</w:t>
      </w:r>
      <w:r>
        <w:t>产业链关键核心技术攻关</w:t>
      </w:r>
      <w:r>
        <w:t>”“</w:t>
      </w:r>
      <w:r>
        <w:t>重大场景应用攻关</w:t>
      </w:r>
      <w:r>
        <w:t>”</w:t>
      </w:r>
      <w:r>
        <w:t>等重大科技攻关项目</w:t>
      </w:r>
      <w:r>
        <w:t>100</w:t>
      </w:r>
      <w:r>
        <w:t>项以上，支持高水平科研院所、领军企业申报承担国家、省级重大科技专项。创新重大专项攻关组织模式，探索建立市县两级联动机制，健全重大攻关需求征集凝练机制，以更有效的项目组织管理方式推动取得一批硬核成果。</w:t>
      </w:r>
    </w:p>
    <w:p w:rsidR="00245642" w:rsidRDefault="00245642" w:rsidP="00245642">
      <w:pPr>
        <w:ind w:firstLineChars="200" w:firstLine="420"/>
      </w:pPr>
      <w:r>
        <w:t>9.</w:t>
      </w:r>
      <w:r>
        <w:t>加快自主创新产品推广应用。部署以需求为导向的场景应用研发，制订《关于加快场景开放推动创新发展的实施意见》，采用</w:t>
      </w:r>
      <w:r>
        <w:t>“</w:t>
      </w:r>
      <w:r>
        <w:t>以赛代招</w:t>
      </w:r>
      <w:r>
        <w:t>”“</w:t>
      </w:r>
      <w:r>
        <w:t>以赛代评</w:t>
      </w:r>
      <w:r>
        <w:t>”</w:t>
      </w:r>
      <w:r>
        <w:t>等方式，在产业园区建设、民生服务等领域开展场景应用攻关试点。征集发布重点自主创新产品推荐目录，举办重点自主创新产品系列推介会。</w:t>
      </w:r>
    </w:p>
    <w:p w:rsidR="00245642" w:rsidRDefault="00245642" w:rsidP="00245642">
      <w:pPr>
        <w:ind w:firstLineChars="200" w:firstLine="420"/>
      </w:pPr>
      <w:r>
        <w:t>10.</w:t>
      </w:r>
      <w:r>
        <w:t>健全成果转化服务体系。完善院企双向对接融合机制，举办</w:t>
      </w:r>
      <w:r>
        <w:t>“</w:t>
      </w:r>
      <w:r>
        <w:t>百日百场</w:t>
      </w:r>
      <w:r>
        <w:t>”</w:t>
      </w:r>
      <w:r>
        <w:t>活动</w:t>
      </w:r>
      <w:r>
        <w:t>100</w:t>
      </w:r>
      <w:r>
        <w:t>场以上。加快建设宁波科技大市场</w:t>
      </w:r>
      <w:r>
        <w:t>3.0</w:t>
      </w:r>
      <w:r>
        <w:t>版，常态化推进科技成果与技术需求</w:t>
      </w:r>
      <w:r>
        <w:t>“</w:t>
      </w:r>
      <w:r>
        <w:t>无缝对接</w:t>
      </w:r>
      <w:r>
        <w:t>”</w:t>
      </w:r>
      <w:r>
        <w:t>，强化科技中介机构培育建设和技术转移人才培养，新增技术经纪人</w:t>
      </w:r>
      <w:r>
        <w:t>200</w:t>
      </w:r>
      <w:r>
        <w:t>名。完善科技服务体系建设，研究制订《推进宁波市科技服务业高质量发展实施办法》。</w:t>
      </w:r>
    </w:p>
    <w:p w:rsidR="00245642" w:rsidRDefault="00245642" w:rsidP="00245642">
      <w:pPr>
        <w:ind w:firstLineChars="200" w:firstLine="420"/>
      </w:pPr>
      <w:r>
        <w:rPr>
          <w:rFonts w:hint="eastAsia"/>
        </w:rPr>
        <w:t>四、增强企业技术创新能力</w:t>
      </w:r>
    </w:p>
    <w:p w:rsidR="00245642" w:rsidRDefault="00245642" w:rsidP="00245642">
      <w:pPr>
        <w:ind w:firstLineChars="200" w:firstLine="420"/>
      </w:pPr>
      <w:r>
        <w:t>11.</w:t>
      </w:r>
      <w:r>
        <w:t>培育科技型企业梯队。加速培育科技型中小企业，增强众创空间、科技企业孵化器专业孵化能力，孵化一批创新性高、成长潜力大的中小企业，新增科技型中小企业</w:t>
      </w:r>
      <w:r>
        <w:t>2500</w:t>
      </w:r>
      <w:r>
        <w:t>家。大力培育高新技术企业，出台《关于营造更好环境支持高新技术企业发展的行动方案（</w:t>
      </w:r>
      <w:r>
        <w:t>2022-2025</w:t>
      </w:r>
      <w:r>
        <w:t>年）》，强化协同服务、精准辅导、梯队培育，提升规上工业企业认定高新技术企业的比例，新增高新技术企业</w:t>
      </w:r>
      <w:r>
        <w:t>1500</w:t>
      </w:r>
      <w:r>
        <w:t>家。推动高新技术企业做大做强，新增（培育）省级创新型领军企业</w:t>
      </w:r>
      <w:r>
        <w:t>10</w:t>
      </w:r>
      <w:r>
        <w:t>家。</w:t>
      </w:r>
    </w:p>
    <w:p w:rsidR="00245642" w:rsidRDefault="00245642" w:rsidP="00245642">
      <w:pPr>
        <w:ind w:firstLineChars="200" w:firstLine="420"/>
      </w:pPr>
      <w:r>
        <w:t>12.</w:t>
      </w:r>
      <w:r>
        <w:t>构建以企业为主体的技术创新体系。制订《宁波市技术创新中心体系建设实施意见》，打造一批标杆性市级技术创新中心，推动浙江省智能工厂操作系统技术创新中心、浙江省绿色智能汽车及零部件技术创新中心建设，争创国家级技术创新中心。推进创新联合体建设，强化创新联合体研发进度的跟踪服务，围绕光学电子、磁性材料等标志性产业链，新增</w:t>
      </w:r>
      <w:r>
        <w:t>5</w:t>
      </w:r>
      <w:r>
        <w:t>家市级创新联合体，着力攻克一批产业链关键共性技术。</w:t>
      </w:r>
    </w:p>
    <w:p w:rsidR="00245642" w:rsidRDefault="00245642" w:rsidP="00245642">
      <w:pPr>
        <w:ind w:firstLineChars="200" w:firstLine="420"/>
      </w:pPr>
      <w:r>
        <w:t>13.</w:t>
      </w:r>
      <w:r>
        <w:t>强化科技金融支撑。完善天使投资引导基金投入方式，优化以市场为导向的运行模式，推动天使投资引导基金规模达到</w:t>
      </w:r>
      <w:r>
        <w:t>10</w:t>
      </w:r>
      <w:r>
        <w:t>亿元，设立市天使投资引导基金管理公司，健全</w:t>
      </w:r>
      <w:r>
        <w:t>“</w:t>
      </w:r>
      <w:r>
        <w:t>直投</w:t>
      </w:r>
      <w:r>
        <w:t>+</w:t>
      </w:r>
      <w:r>
        <w:t>跟投</w:t>
      </w:r>
      <w:r>
        <w:t>+</w:t>
      </w:r>
      <w:r>
        <w:t>子基金</w:t>
      </w:r>
      <w:r>
        <w:t>”</w:t>
      </w:r>
      <w:r>
        <w:t>投资方式。完善科技信贷风险代偿机制。推动科技型企业上市，新培育科创板拟上市储备企业</w:t>
      </w:r>
      <w:r>
        <w:t>15</w:t>
      </w:r>
      <w:r>
        <w:t>家以上。</w:t>
      </w:r>
    </w:p>
    <w:p w:rsidR="00245642" w:rsidRDefault="00245642" w:rsidP="00245642">
      <w:pPr>
        <w:ind w:firstLineChars="200" w:firstLine="420"/>
      </w:pPr>
      <w:r>
        <w:rPr>
          <w:rFonts w:hint="eastAsia"/>
        </w:rPr>
        <w:t>五、强化共同富裕科技支撑</w:t>
      </w:r>
    </w:p>
    <w:p w:rsidR="00245642" w:rsidRDefault="00245642" w:rsidP="00245642">
      <w:pPr>
        <w:ind w:firstLineChars="200" w:firstLine="420"/>
      </w:pPr>
      <w:r>
        <w:t>14.</w:t>
      </w:r>
      <w:r>
        <w:t>强化绿色低碳科技支撑。推进实施《宁波市碳达峰碳中和科技创新行动方案》，设立</w:t>
      </w:r>
      <w:r>
        <w:t>“</w:t>
      </w:r>
      <w:r>
        <w:t>双碳</w:t>
      </w:r>
      <w:r>
        <w:t>”</w:t>
      </w:r>
      <w:r>
        <w:t>科技创新重大专项，聚焦新能源、节能减排、生态碳汇等重点领域，部署低碳、零碳、负碳技术攻关项目</w:t>
      </w:r>
      <w:r>
        <w:t>12</w:t>
      </w:r>
      <w:r>
        <w:t>项以上，在可再生能源、高效储能、工业流程再造等领域突破一批关键核心技术，布局建设零碳工厂。推动省级可持续发展创新示范区建设，谋划举办</w:t>
      </w:r>
      <w:r>
        <w:t>“</w:t>
      </w:r>
      <w:r>
        <w:t>双碳</w:t>
      </w:r>
      <w:r>
        <w:t>”</w:t>
      </w:r>
      <w:r>
        <w:t>科技论坛，营造</w:t>
      </w:r>
      <w:r>
        <w:t>“</w:t>
      </w:r>
      <w:r>
        <w:t>双碳</w:t>
      </w:r>
      <w:r>
        <w:t>”</w:t>
      </w:r>
      <w:r>
        <w:t>科技创新氛围。</w:t>
      </w:r>
    </w:p>
    <w:p w:rsidR="00245642" w:rsidRDefault="00245642" w:rsidP="00245642">
      <w:pPr>
        <w:ind w:firstLineChars="200" w:firstLine="420"/>
      </w:pPr>
      <w:r>
        <w:t>15.</w:t>
      </w:r>
      <w:r>
        <w:t>强化乡村振兴科技支撑。制订《关于进一步加强农业科技创新的若干意见》，修订《宁波市公益类科技计划项目管理办法》，聚焦现代农业与生物、耕地质量提升、农业机械设备、食品安全与营养健康等领域，部署农业科技重大项目</w:t>
      </w:r>
      <w:r>
        <w:t>15</w:t>
      </w:r>
      <w:r>
        <w:t>项以上，新增省级以上农业新品种</w:t>
      </w:r>
      <w:r>
        <w:t>20</w:t>
      </w:r>
      <w:r>
        <w:t>个。加强农业科技创新载体建设，修订《宁波市星创天地备案管理办法》，培育市级星创天地，争创省级重点农业企业研究院、省级农业科技示范园区。制订《宁波市科技特派员备案管理办法》，推动科技特派员全领域、全产业链覆盖，提高农业科技服务绩效。加强与凉山州、丽水市的科技扶贫与对</w:t>
      </w:r>
      <w:r>
        <w:rPr>
          <w:rFonts w:hint="eastAsia"/>
        </w:rPr>
        <w:t>口协作。</w:t>
      </w:r>
    </w:p>
    <w:p w:rsidR="00245642" w:rsidRDefault="00245642" w:rsidP="00245642">
      <w:pPr>
        <w:ind w:firstLineChars="200" w:firstLine="420"/>
      </w:pPr>
      <w:r>
        <w:t>16.</w:t>
      </w:r>
      <w:r>
        <w:t>强化健康宁波科技支撑。实施生命健康重大项目</w:t>
      </w:r>
      <w:r>
        <w:t>20</w:t>
      </w:r>
      <w:r>
        <w:t>项以上，争取在高端医疗器械、生物制品、临床医学等领域取得新突破。修订《宁波市临床医学研究中心管理办法》，围绕重点优势学科，推动科研攻关、成果转化和人才培养，提高临床医疗技术水平，构建</w:t>
      </w:r>
      <w:r>
        <w:t>“</w:t>
      </w:r>
      <w:r>
        <w:t>医研企</w:t>
      </w:r>
      <w:r>
        <w:t>”</w:t>
      </w:r>
      <w:r>
        <w:t>交流沟通工作机制，新建市级临床医学研究中心</w:t>
      </w:r>
      <w:r>
        <w:t>3</w:t>
      </w:r>
      <w:r>
        <w:t>家。</w:t>
      </w:r>
    </w:p>
    <w:p w:rsidR="00245642" w:rsidRDefault="00245642" w:rsidP="00245642">
      <w:pPr>
        <w:ind w:firstLineChars="200" w:firstLine="420"/>
      </w:pPr>
      <w:r>
        <w:t>17.</w:t>
      </w:r>
      <w:r>
        <w:t>强化科学技术普及。统筹办好全国科技活动周、全国科普讲解大赛、全国科学实验展演汇演等专项活动，开展碳达峰碳中和、生态环保、公共安全、生物安全等重点主题科普宣传，提升公众科学素养。制定出台《宁波市科技类校外培训机构管理暂行办法》，加强科技类校外培训机构准入管理和有序开展培训活动。</w:t>
      </w:r>
    </w:p>
    <w:p w:rsidR="00245642" w:rsidRDefault="00245642" w:rsidP="00245642">
      <w:pPr>
        <w:ind w:firstLineChars="200" w:firstLine="420"/>
      </w:pPr>
      <w:r>
        <w:rPr>
          <w:rFonts w:hint="eastAsia"/>
        </w:rPr>
        <w:t>六、深化高水平科技开放合作</w:t>
      </w:r>
    </w:p>
    <w:p w:rsidR="00245642" w:rsidRDefault="00245642" w:rsidP="00245642">
      <w:pPr>
        <w:ind w:firstLineChars="200" w:firstLine="420"/>
      </w:pPr>
      <w:r>
        <w:t>18.</w:t>
      </w:r>
      <w:r>
        <w:t>拓展国际科技合作。推进宁波与中东欧国家科技合作，挂牌运行中国</w:t>
      </w:r>
      <w:r>
        <w:t>—</w:t>
      </w:r>
      <w:r>
        <w:t>中东欧国家创新合作研究中心，举办首届中国</w:t>
      </w:r>
      <w:r>
        <w:t>—</w:t>
      </w:r>
      <w:r>
        <w:t>中东欧国家创新合作智库论坛，发起组建智库联盟。实施国际科技合作项目，加强国际科技合作平台建设，鼓励和支持国际科技合作基地、引智基地、海外创新孵化中心和外国专家工作站建设。</w:t>
      </w:r>
    </w:p>
    <w:p w:rsidR="00245642" w:rsidRDefault="00245642" w:rsidP="00245642">
      <w:pPr>
        <w:ind w:firstLineChars="200" w:firstLine="420"/>
      </w:pPr>
      <w:r>
        <w:t>19.</w:t>
      </w:r>
      <w:r>
        <w:t>深化区域科技合作。积极融入长三角科技创新共同体，推动杭甬</w:t>
      </w:r>
      <w:r>
        <w:t>“</w:t>
      </w:r>
      <w:r>
        <w:t>双城记</w:t>
      </w:r>
      <w:r>
        <w:t>”</w:t>
      </w:r>
      <w:r>
        <w:t>科技合作，深度链接上海、杭州、南京等先进城市创新资源，加强人才交流、项目合作、成果对接，与蚌埠市开展科技合作帮扶。完善科研仪器设施共享机制，加强与长三角地区设施平台共建共享。组织第十一届中国创新创业大赛（宁波赛区）、第七届中国（宁波）创新挑战赛、中国（宁波）新材料与产业化国际论坛等重大活动，提升活动能级和影响力。</w:t>
      </w:r>
    </w:p>
    <w:p w:rsidR="00245642" w:rsidRDefault="00245642" w:rsidP="00245642">
      <w:pPr>
        <w:ind w:firstLineChars="200" w:firstLine="420"/>
      </w:pPr>
      <w:r>
        <w:t>20.</w:t>
      </w:r>
      <w:r>
        <w:t>培育高水平人才队伍。修订完善顶尖人才集聚实施办法和顶尖人才科技项目实施细则，完善顶尖人才项目支持工作机制，赋予顶尖人才更大的自主权。实施新一轮科技人才政策，创新</w:t>
      </w:r>
      <w:r>
        <w:t>“</w:t>
      </w:r>
      <w:r>
        <w:t>人才</w:t>
      </w:r>
      <w:r>
        <w:t>+</w:t>
      </w:r>
      <w:r>
        <w:t>项目</w:t>
      </w:r>
      <w:r>
        <w:t>+</w:t>
      </w:r>
      <w:r>
        <w:t>载体</w:t>
      </w:r>
      <w:r>
        <w:t>”</w:t>
      </w:r>
      <w:r>
        <w:t>国际科技合作新模式。加大对青年科技人才的支持，设立青年科技人才培育项目，支持其领衔开展基础应用研究。提高海外工程师资助标准，放开对外资企业的限制。</w:t>
      </w:r>
    </w:p>
    <w:p w:rsidR="00245642" w:rsidRDefault="00245642" w:rsidP="00245642">
      <w:pPr>
        <w:ind w:firstLineChars="200" w:firstLine="420"/>
      </w:pPr>
      <w:r>
        <w:rPr>
          <w:rFonts w:hint="eastAsia"/>
        </w:rPr>
        <w:t>七、深化科技体制机制改革</w:t>
      </w:r>
    </w:p>
    <w:p w:rsidR="00245642" w:rsidRDefault="00245642" w:rsidP="00245642">
      <w:pPr>
        <w:ind w:firstLineChars="200" w:firstLine="420"/>
      </w:pPr>
      <w:r>
        <w:t>21.</w:t>
      </w:r>
      <w:r>
        <w:t>强化顶层设计引领。编制《宁波市深化科技体制改革行动方案》，建立完善保障重点领域高水平科技自立自强的制度体系。深化国家科技成果转移转化示范区建设，编制《宁波国家科技成果转移转化示范区</w:t>
      </w:r>
      <w:r>
        <w:t>“</w:t>
      </w:r>
      <w:r>
        <w:t>十四五</w:t>
      </w:r>
      <w:r>
        <w:t>”</w:t>
      </w:r>
      <w:r>
        <w:t>建设实施方案》，制订《宁波市促进科技成果转移转化实施意见》，探索科技成果转移转化改革试点举措。</w:t>
      </w:r>
    </w:p>
    <w:p w:rsidR="00245642" w:rsidRDefault="00245642" w:rsidP="00245642">
      <w:pPr>
        <w:ind w:firstLineChars="200" w:firstLine="420"/>
      </w:pPr>
      <w:r>
        <w:t>22.</w:t>
      </w:r>
      <w:r>
        <w:t>完善科技治理体系。修订《宁波市科技发展专项资金管理办法》，规范和加强科技发展专项资金管理，提高财政资金使用绩效，探索科研经费使用公开制（试点）、自然科学基金项目经费包干制管理等改革措施。完善科技计划项目管理体系，提升项目管理效率，简化项目申报，实现项目管理全流程网上办理、无纸化申报，确保项目申报信息、过程管理信息、验收成果信息统一汇总、统一管理、统一分析。持续深化项目</w:t>
      </w:r>
      <w:r>
        <w:t>“</w:t>
      </w:r>
      <w:r>
        <w:t>不见面评审</w:t>
      </w:r>
      <w:r>
        <w:t>”</w:t>
      </w:r>
      <w:r>
        <w:t>、人才评价、机构评估等</w:t>
      </w:r>
      <w:r>
        <w:t>“</w:t>
      </w:r>
      <w:r>
        <w:t>三评</w:t>
      </w:r>
      <w:r>
        <w:t>”</w:t>
      </w:r>
      <w:r>
        <w:t>改革，推动科技评价</w:t>
      </w:r>
      <w:r>
        <w:t>“</w:t>
      </w:r>
      <w:r>
        <w:t>破四唯</w:t>
      </w:r>
      <w:r>
        <w:t>”</w:t>
      </w:r>
      <w:r>
        <w:t>改革事项落地，科学评价人才创新活动。建立科研诚信事项调查实施机制</w:t>
      </w:r>
      <w:r>
        <w:rPr>
          <w:rFonts w:hint="eastAsia"/>
        </w:rPr>
        <w:t>，做好科研诚信信息管理系统建设，实现科研诚信管理规范化、系统化、实时化。积极开展国家、省科技奖励提名工作，优化完善市科学技术奖组织评审机制，探索“研、用、奖”一体化的科技奖励体系。</w:t>
      </w:r>
    </w:p>
    <w:p w:rsidR="00245642" w:rsidRDefault="00245642" w:rsidP="00245642">
      <w:pPr>
        <w:ind w:firstLineChars="200" w:firstLine="420"/>
      </w:pPr>
      <w:r>
        <w:t>23.</w:t>
      </w:r>
      <w:r>
        <w:t>推进科技创新数字化改革。加强与省科技厅、市相关部门沟通协调，推进</w:t>
      </w:r>
      <w:r>
        <w:t>“</w:t>
      </w:r>
      <w:r>
        <w:t>科技大脑</w:t>
      </w:r>
      <w:r>
        <w:t>”</w:t>
      </w:r>
      <w:r>
        <w:t>建设，推进高新区</w:t>
      </w:r>
      <w:r>
        <w:t>“</w:t>
      </w:r>
      <w:r>
        <w:t>新材云创</w:t>
      </w:r>
      <w:r>
        <w:t>”</w:t>
      </w:r>
      <w:r>
        <w:t>新材料科创大脑、江北区新产品研发</w:t>
      </w:r>
      <w:r>
        <w:t>“</w:t>
      </w:r>
      <w:r>
        <w:t>一件事</w:t>
      </w:r>
      <w:r>
        <w:t>”</w:t>
      </w:r>
      <w:r>
        <w:t>等标志性应用场景建设，谋划高新技术企业培育认定数字化改革。</w:t>
      </w:r>
    </w:p>
    <w:p w:rsidR="00245642" w:rsidRDefault="00245642" w:rsidP="00245642">
      <w:pPr>
        <w:ind w:firstLineChars="200" w:firstLine="420"/>
      </w:pPr>
      <w:r>
        <w:rPr>
          <w:rFonts w:hint="eastAsia"/>
        </w:rPr>
        <w:t>八、锻造硬核科技干部队伍</w:t>
      </w:r>
    </w:p>
    <w:p w:rsidR="00245642" w:rsidRDefault="00245642" w:rsidP="00245642">
      <w:pPr>
        <w:ind w:firstLineChars="200" w:firstLine="420"/>
      </w:pPr>
      <w:r>
        <w:t>24.</w:t>
      </w:r>
      <w:r>
        <w:t>强化政治机关建设。坚持以习近平新时代中国特色社会主义思想为指导，深入贯彻党的十九大和十九届历次全会精神，学懂弄通习近平总书记关于科技创新的重要论述。常态化、长效化推进党史学习教育，切实以党的创新理论武装头脑、指导实践、推动工作，把党史学习教育成果转化为忠诚拥护</w:t>
      </w:r>
      <w:r>
        <w:t>“</w:t>
      </w:r>
      <w:r>
        <w:t>两个确立</w:t>
      </w:r>
      <w:r>
        <w:t>”</w:t>
      </w:r>
      <w:r>
        <w:t>、坚决做到</w:t>
      </w:r>
      <w:r>
        <w:t>“</w:t>
      </w:r>
      <w:r>
        <w:t>两个维护</w:t>
      </w:r>
      <w:r>
        <w:t>”</w:t>
      </w:r>
      <w:r>
        <w:t>的自觉行动。做好党的二十大精神学习贯彻落实工作。加强党组自身建设，积极落实局党组</w:t>
      </w:r>
      <w:r>
        <w:t>“</w:t>
      </w:r>
      <w:r>
        <w:t>第一议题</w:t>
      </w:r>
      <w:r>
        <w:t>”</w:t>
      </w:r>
      <w:r>
        <w:t>制度，把党建工作、监督执纪、巡视巡察、问题整改等贯通起来，构建完善机关党建工作格局。落实宁波市产业技术研究院党建联合体</w:t>
      </w:r>
      <w:r>
        <w:t>“</w:t>
      </w:r>
      <w:r>
        <w:rPr>
          <w:rFonts w:hint="eastAsia"/>
        </w:rPr>
        <w:t>五互”工作机制，促进党建工作与科技创新融合发展。</w:t>
      </w:r>
    </w:p>
    <w:p w:rsidR="00245642" w:rsidRDefault="00245642" w:rsidP="00245642">
      <w:pPr>
        <w:ind w:firstLineChars="200" w:firstLine="420"/>
      </w:pPr>
      <w:r>
        <w:t>25.</w:t>
      </w:r>
      <w:r>
        <w:t>增强干部队伍履职能力。坚持新时代好干部标准，统筹局机关和直属事业单位干部队伍建设，培养高素质专业化科技管理干部队伍，加强年轻干部培养、使用力度。利用</w:t>
      </w:r>
      <w:r>
        <w:t>“</w:t>
      </w:r>
      <w:r>
        <w:t>周二夜学</w:t>
      </w:r>
      <w:r>
        <w:t>”</w:t>
      </w:r>
      <w:r>
        <w:t>、青年读书会等学习载体，深入开展业务培训，拓宽基层挂职和驻外锻炼渠道，增强干部适应科技创新治理现代化的能力。持续推进</w:t>
      </w:r>
      <w:r>
        <w:t>“</w:t>
      </w:r>
      <w:r>
        <w:t>我为群众办实事、我为企业解难题、我为基层减负担</w:t>
      </w:r>
      <w:r>
        <w:t>”</w:t>
      </w:r>
      <w:r>
        <w:t>三为专题实践活动，深入一线帮助解决急难愁盼问题。</w:t>
      </w:r>
    </w:p>
    <w:p w:rsidR="00245642" w:rsidRDefault="00245642" w:rsidP="00245642">
      <w:pPr>
        <w:ind w:firstLineChars="200" w:firstLine="420"/>
        <w:jc w:val="left"/>
      </w:pPr>
      <w:r>
        <w:t>26.</w:t>
      </w:r>
      <w:r>
        <w:t>强化</w:t>
      </w:r>
      <w:r>
        <w:t>“</w:t>
      </w:r>
      <w:r>
        <w:t>清廉科技</w:t>
      </w:r>
      <w:r>
        <w:t>”</w:t>
      </w:r>
      <w:r>
        <w:t>建设。扎实推进</w:t>
      </w:r>
      <w:r>
        <w:t>“</w:t>
      </w:r>
      <w:r>
        <w:t>模范机关、清廉机关、文明机关</w:t>
      </w:r>
      <w:r>
        <w:t>”</w:t>
      </w:r>
      <w:r>
        <w:t>建设，深化运用监督执纪</w:t>
      </w:r>
      <w:r>
        <w:t>“</w:t>
      </w:r>
      <w:r>
        <w:t>四种形态</w:t>
      </w:r>
      <w:r>
        <w:t>”</w:t>
      </w:r>
      <w:r>
        <w:t>，强化廉政风险防控、廉洁从政教育、廉政文化建设，不断加强党员干部纪律意识、底线意识。压紧压实全面从严治党和党风廉政建设政治责任，加强对党风廉政建设工作的组织领导，引导党员干部规范从政、廉洁自律，保持风清气正的政治生态。</w:t>
      </w:r>
    </w:p>
    <w:p w:rsidR="00245642" w:rsidRDefault="00245642" w:rsidP="00245642">
      <w:pPr>
        <w:ind w:firstLineChars="200" w:firstLine="420"/>
        <w:jc w:val="right"/>
      </w:pPr>
      <w:r w:rsidRPr="00A92551">
        <w:rPr>
          <w:rFonts w:hint="eastAsia"/>
        </w:rPr>
        <w:t>市科技局</w:t>
      </w:r>
      <w:r w:rsidRPr="00A92551">
        <w:t>2022-03-23</w:t>
      </w:r>
    </w:p>
    <w:p w:rsidR="00245642" w:rsidRDefault="00245642" w:rsidP="0045065D">
      <w:pPr>
        <w:sectPr w:rsidR="00245642" w:rsidSect="004506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15D0A" w:rsidRDefault="00A15D0A"/>
    <w:sectPr w:rsidR="00A15D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5642"/>
    <w:rsid w:val="00245642"/>
    <w:rsid w:val="00A15D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564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4564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763</Words>
  <Characters>4351</Characters>
  <Application>Microsoft Office Word</Application>
  <DocSecurity>0</DocSecurity>
  <Lines>36</Lines>
  <Paragraphs>10</Paragraphs>
  <ScaleCrop>false</ScaleCrop>
  <Company>Win10NeT.COM</Company>
  <LinksUpToDate>false</LinksUpToDate>
  <CharactersWithSpaces>5104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2022-06-17T03:59:00Z</dcterms:created>
</cp:coreProperties>
</file>