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794" w:rsidRDefault="00533794">
      <w:pPr>
        <w:pStyle w:val="1"/>
      </w:pPr>
      <w:r>
        <w:rPr>
          <w:rFonts w:hint="eastAsia"/>
        </w:rPr>
        <w:t xml:space="preserve">安吉：为竹产业振兴插上科技翅膀 </w:t>
      </w:r>
    </w:p>
    <w:p w:rsidR="00533794" w:rsidRDefault="00533794">
      <w:pPr>
        <w:ind w:firstLine="420"/>
        <w:jc w:val="left"/>
      </w:pPr>
      <w:r>
        <w:rPr>
          <w:rFonts w:hint="eastAsia"/>
        </w:rPr>
        <w:t>如何再次让竹叶子换来更多票子，带动富民增收？科技创新的力量不可或缺。在国家安吉竹产业示范园区，绿色竹产业创新服务综合体经过一年多时间建设，功能越发齐全，运营机制更加健全，它将在竹产业振兴中扮演越来越重要的角色，为竹产业振兴插上科技翅膀。</w:t>
      </w:r>
    </w:p>
    <w:p w:rsidR="00533794" w:rsidRDefault="00533794">
      <w:pPr>
        <w:ind w:firstLine="420"/>
        <w:jc w:val="left"/>
      </w:pPr>
      <w:r>
        <w:rPr>
          <w:rFonts w:hint="eastAsia"/>
        </w:rPr>
        <w:t>（一）产业振兴，应运而生</w:t>
      </w:r>
    </w:p>
    <w:p w:rsidR="00533794" w:rsidRDefault="00533794">
      <w:pPr>
        <w:ind w:firstLine="420"/>
        <w:jc w:val="left"/>
      </w:pPr>
      <w:r>
        <w:rPr>
          <w:rFonts w:hint="eastAsia"/>
        </w:rPr>
        <w:t>“绿色竹产业创新服务综合体是应产业振兴的需要而诞生的。”县科技局副局长朱清清说。竹产业是该县的特色产业，据统计，目前安吉县竹产业集群企业有</w:t>
      </w:r>
      <w:r>
        <w:rPr>
          <w:rFonts w:hint="eastAsia"/>
        </w:rPr>
        <w:t>1100</w:t>
      </w:r>
      <w:r>
        <w:rPr>
          <w:rFonts w:hint="eastAsia"/>
        </w:rPr>
        <w:t>余家，其中规上企业</w:t>
      </w:r>
      <w:r>
        <w:rPr>
          <w:rFonts w:hint="eastAsia"/>
        </w:rPr>
        <w:t>47</w:t>
      </w:r>
      <w:r>
        <w:rPr>
          <w:rFonts w:hint="eastAsia"/>
        </w:rPr>
        <w:t>家。近年来，由于竹材价格降低、竹林效益不高、竹农积极性不高等因素，竹产业发展走到了转型的关口。更深层次来说，对标高质量发展要求，该县竹产业仍有产业链关键环节优势不突出、区域协同提升创新能力不足、产业同质化竞争等一系列亟待突破的短板与挑战。</w:t>
      </w:r>
    </w:p>
    <w:p w:rsidR="00533794" w:rsidRDefault="00533794">
      <w:pPr>
        <w:ind w:firstLine="420"/>
        <w:jc w:val="left"/>
      </w:pPr>
      <w:r>
        <w:rPr>
          <w:rFonts w:hint="eastAsia"/>
        </w:rPr>
        <w:t>在安吉县勇当绿色低碳共富的样板地模范生过程中，势必要以更大力度推进竹产业二次振兴。</w:t>
      </w:r>
      <w:r>
        <w:rPr>
          <w:rFonts w:hint="eastAsia"/>
        </w:rPr>
        <w:t>2020</w:t>
      </w:r>
      <w:r>
        <w:rPr>
          <w:rFonts w:hint="eastAsia"/>
        </w:rPr>
        <w:t>年</w:t>
      </w:r>
      <w:r>
        <w:rPr>
          <w:rFonts w:hint="eastAsia"/>
        </w:rPr>
        <w:t>10</w:t>
      </w:r>
      <w:r>
        <w:rPr>
          <w:rFonts w:hint="eastAsia"/>
        </w:rPr>
        <w:t>月，该县绿色竹产业创新服务综合体入选省级产业创新服务综合体创建名单，为竹产业振兴添了一把火。“综合体以竹产业转型升级重大需求为导向，以提高产业公共服务能力为目标，全力聚焦竹产业高质量发展的重点环节开展服务，为竹产业振兴提供科技支撑。”朱清清介绍。</w:t>
      </w:r>
    </w:p>
    <w:p w:rsidR="00533794" w:rsidRDefault="00533794">
      <w:pPr>
        <w:ind w:firstLine="420"/>
        <w:jc w:val="left"/>
      </w:pPr>
      <w:r>
        <w:rPr>
          <w:rFonts w:hint="eastAsia"/>
        </w:rPr>
        <w:t>综合体创建以来，该县加强政策保障，出台了《安吉绿色竹产业创新服务综合体项目管理办法</w:t>
      </w:r>
      <w:r>
        <w:rPr>
          <w:rFonts w:hint="eastAsia"/>
        </w:rPr>
        <w:t>(</w:t>
      </w:r>
      <w:r>
        <w:rPr>
          <w:rFonts w:hint="eastAsia"/>
        </w:rPr>
        <w:t>试行</w:t>
      </w:r>
      <w:r>
        <w:rPr>
          <w:rFonts w:hint="eastAsia"/>
        </w:rPr>
        <w:t>)</w:t>
      </w:r>
      <w:r>
        <w:rPr>
          <w:rFonts w:hint="eastAsia"/>
        </w:rPr>
        <w:t>》，规范综合体专项资金使用，突出围绕竹产业竞争力提升，加大对共性技术研发、公共服务平台建设、企业创新发展等方面的支持；并成立了绿色竹产业创新服务综合体建设领导小组，明确建设参与部门，加强县级部门协同推进。多部门联合推动下，</w:t>
      </w:r>
      <w:r>
        <w:rPr>
          <w:rFonts w:hint="eastAsia"/>
        </w:rPr>
        <w:t>2021</w:t>
      </w:r>
      <w:r>
        <w:rPr>
          <w:rFonts w:hint="eastAsia"/>
        </w:rPr>
        <w:t>年</w:t>
      </w:r>
      <w:r>
        <w:rPr>
          <w:rFonts w:hint="eastAsia"/>
        </w:rPr>
        <w:t>6</w:t>
      </w:r>
      <w:r>
        <w:rPr>
          <w:rFonts w:hint="eastAsia"/>
        </w:rPr>
        <w:t>月，综合体公共服务大楼建成，并引进了杭州极家云科技有限公司作为专业运营机构。</w:t>
      </w:r>
    </w:p>
    <w:p w:rsidR="00533794" w:rsidRDefault="00533794">
      <w:pPr>
        <w:ind w:firstLine="420"/>
        <w:jc w:val="left"/>
      </w:pPr>
      <w:r>
        <w:rPr>
          <w:rFonts w:hint="eastAsia"/>
        </w:rPr>
        <w:t>（二）集聚要素，找准难题</w:t>
      </w:r>
    </w:p>
    <w:p w:rsidR="00533794" w:rsidRDefault="00533794">
      <w:pPr>
        <w:ind w:firstLine="420"/>
        <w:jc w:val="left"/>
      </w:pPr>
      <w:r>
        <w:rPr>
          <w:rFonts w:hint="eastAsia"/>
        </w:rPr>
        <w:t>“综合体建成后，我们在有关部门指导和支持下，大力推进创新要素集聚，实现资源共享，激发创新活力。”杭州极家云科技有限公司有关负责人王然介绍。目前，经过资源整合、投入设备，浙大竹产业研究院、安吉科技大市场、竹产业相关行业协会等创新资源以及创新服务机构共</w:t>
      </w:r>
      <w:r>
        <w:rPr>
          <w:rFonts w:hint="eastAsia"/>
        </w:rPr>
        <w:t>21</w:t>
      </w:r>
      <w:r>
        <w:rPr>
          <w:rFonts w:hint="eastAsia"/>
        </w:rPr>
        <w:t>家入驻综合体，能为企业提供检验检测、技术研发、创意设计、人才服务、培训交流等多种服务。</w:t>
      </w:r>
    </w:p>
    <w:p w:rsidR="00533794" w:rsidRDefault="00533794">
      <w:pPr>
        <w:ind w:firstLine="420"/>
        <w:jc w:val="left"/>
      </w:pPr>
      <w:r>
        <w:rPr>
          <w:rFonts w:hint="eastAsia"/>
        </w:rPr>
        <w:t>“比如说在综合体内，前期已投入</w:t>
      </w:r>
      <w:r>
        <w:rPr>
          <w:rFonts w:hint="eastAsia"/>
        </w:rPr>
        <w:t>250</w:t>
      </w:r>
      <w:r>
        <w:rPr>
          <w:rFonts w:hint="eastAsia"/>
        </w:rPr>
        <w:t>万元购买检测设备，建立了竹制产品质量检测的快检中心，功能虽然不如县级检测中心全面，但能够更快捷地获取实验所需数据，这对于一些没有实验室，又要进行研发的企业来说，是很有帮助的。”王然解释。</w:t>
      </w:r>
    </w:p>
    <w:p w:rsidR="00533794" w:rsidRDefault="00533794">
      <w:pPr>
        <w:ind w:firstLine="420"/>
        <w:jc w:val="left"/>
      </w:pPr>
      <w:r>
        <w:rPr>
          <w:rFonts w:hint="eastAsia"/>
        </w:rPr>
        <w:t>除了提供服务，综合体还牵线搭桥，为企业科技创新提供帮助。“我们走访了大量竹产业企业，摸排了企业的技术需求，目前已为</w:t>
      </w:r>
      <w:r>
        <w:rPr>
          <w:rFonts w:hint="eastAsia"/>
        </w:rPr>
        <w:t>278</w:t>
      </w:r>
      <w:r>
        <w:rPr>
          <w:rFonts w:hint="eastAsia"/>
        </w:rPr>
        <w:t>家企业建立企业需求档案，建立‘一企一档一服务专员’的机制。”王然说。根据这些需求，综合体为企业匹配相关的服务机构，提供技术支持等服务。</w:t>
      </w:r>
      <w:r>
        <w:rPr>
          <w:rFonts w:hint="eastAsia"/>
        </w:rPr>
        <w:t>2021</w:t>
      </w:r>
      <w:r>
        <w:rPr>
          <w:rFonts w:hint="eastAsia"/>
        </w:rPr>
        <w:t>年，综合体内服务机构累计服务企业</w:t>
      </w:r>
      <w:r>
        <w:rPr>
          <w:rFonts w:hint="eastAsia"/>
        </w:rPr>
        <w:t>1278</w:t>
      </w:r>
      <w:r>
        <w:rPr>
          <w:rFonts w:hint="eastAsia"/>
        </w:rPr>
        <w:t>家次，实现产学研合作项目</w:t>
      </w:r>
      <w:r>
        <w:rPr>
          <w:rFonts w:hint="eastAsia"/>
        </w:rPr>
        <w:t>15</w:t>
      </w:r>
      <w:r>
        <w:rPr>
          <w:rFonts w:hint="eastAsia"/>
        </w:rPr>
        <w:t>个、金额达</w:t>
      </w:r>
      <w:r>
        <w:rPr>
          <w:rFonts w:hint="eastAsia"/>
        </w:rPr>
        <w:t>287</w:t>
      </w:r>
      <w:r>
        <w:rPr>
          <w:rFonts w:hint="eastAsia"/>
        </w:rPr>
        <w:t>万元，覆盖企业</w:t>
      </w:r>
      <w:r>
        <w:rPr>
          <w:rFonts w:hint="eastAsia"/>
        </w:rPr>
        <w:t>10</w:t>
      </w:r>
      <w:r>
        <w:rPr>
          <w:rFonts w:hint="eastAsia"/>
        </w:rPr>
        <w:t>家，建立合作联系高校</w:t>
      </w:r>
      <w:r>
        <w:rPr>
          <w:rFonts w:hint="eastAsia"/>
        </w:rPr>
        <w:t>8</w:t>
      </w:r>
      <w:r>
        <w:rPr>
          <w:rFonts w:hint="eastAsia"/>
        </w:rPr>
        <w:t>家。</w:t>
      </w:r>
    </w:p>
    <w:p w:rsidR="00533794" w:rsidRDefault="00533794">
      <w:pPr>
        <w:ind w:firstLine="420"/>
        <w:jc w:val="left"/>
      </w:pPr>
      <w:r>
        <w:rPr>
          <w:rFonts w:hint="eastAsia"/>
        </w:rPr>
        <w:t>（三）技术攻关，联合破题</w:t>
      </w:r>
    </w:p>
    <w:p w:rsidR="00533794" w:rsidRDefault="00533794">
      <w:pPr>
        <w:ind w:firstLine="420"/>
        <w:jc w:val="left"/>
      </w:pPr>
      <w:r>
        <w:rPr>
          <w:rFonts w:hint="eastAsia"/>
        </w:rPr>
        <w:t>竹产业二次振兴的关键，就在于破解这些“卡脖子”的共性难题。认识到这一点，针对这些共性难题，前期，县科技局发布了《关于组织申报安吉竹产业重点研发项目的通知》，以政策支持的方式，鼓励支持企业和科研院所开展合作，投入更多人力物力，大力推进技术攻关。</w:t>
      </w:r>
    </w:p>
    <w:p w:rsidR="00533794" w:rsidRDefault="00533794">
      <w:pPr>
        <w:ind w:firstLine="420"/>
        <w:jc w:val="left"/>
      </w:pPr>
      <w:r>
        <w:rPr>
          <w:rFonts w:hint="eastAsia"/>
        </w:rPr>
        <w:t>这一次的重点项目申报很有针对性。根据县科技局的安排，重点项目申报必须围绕</w:t>
      </w:r>
      <w:r>
        <w:rPr>
          <w:rFonts w:hint="eastAsia"/>
        </w:rPr>
        <w:t>7</w:t>
      </w:r>
      <w:r>
        <w:rPr>
          <w:rFonts w:hint="eastAsia"/>
        </w:rPr>
        <w:t>个方面展开：轻便高效竹材采运设备研发、竹材初加工设备提升、竹加工废弃物高质化利用、新型竹质炭素及纤维材料研发、竹质</w:t>
      </w:r>
      <w:r>
        <w:rPr>
          <w:rFonts w:hint="eastAsia"/>
        </w:rPr>
        <w:t>(</w:t>
      </w:r>
      <w:r>
        <w:rPr>
          <w:rFonts w:hint="eastAsia"/>
        </w:rPr>
        <w:t>竹笋</w:t>
      </w:r>
      <w:r>
        <w:rPr>
          <w:rFonts w:hint="eastAsia"/>
        </w:rPr>
        <w:t>)</w:t>
      </w:r>
      <w:r>
        <w:rPr>
          <w:rFonts w:hint="eastAsia"/>
        </w:rPr>
        <w:t>快消品自动化生产设备研发、竹笋探测设备研发、原竹及竹质板材重塑提升。“只有针对性地破解共性难题，提升安吉县竹产业科技创新水平，才能实现科技赋能传统行业，推进竹产业高质量发展。”朱清清表示。</w:t>
      </w:r>
    </w:p>
    <w:p w:rsidR="00533794" w:rsidRDefault="00533794">
      <w:pPr>
        <w:ind w:firstLine="420"/>
        <w:jc w:val="left"/>
      </w:pPr>
      <w:r>
        <w:rPr>
          <w:rFonts w:hint="eastAsia"/>
        </w:rPr>
        <w:t>“目前，围绕</w:t>
      </w:r>
      <w:r>
        <w:rPr>
          <w:rFonts w:hint="eastAsia"/>
        </w:rPr>
        <w:t>7</w:t>
      </w:r>
      <w:r>
        <w:rPr>
          <w:rFonts w:hint="eastAsia"/>
        </w:rPr>
        <w:t>个方面，已经征集了</w:t>
      </w:r>
      <w:r>
        <w:rPr>
          <w:rFonts w:hint="eastAsia"/>
        </w:rPr>
        <w:t>27</w:t>
      </w:r>
      <w:r>
        <w:rPr>
          <w:rFonts w:hint="eastAsia"/>
        </w:rPr>
        <w:t>个项目，有些项目其实已经有一定基础，通过这样的研发攻关，如果能够取得一定成效，就能实现以竹代塑、以竹代木，拓展竹制产品的市场；提升生产效率，降低成本；提高竹材利用率，更好地变废为宝。”王然说。  以轻便高效竹材采运设备研发项目为例，当前竹材砍伐以人工使用传统柴刀砍伐为主，该项目的预期目标是研发出一种轻便工具，方便砍伐，提升砍伐效率</w:t>
      </w:r>
      <w:r>
        <w:rPr>
          <w:rFonts w:hint="eastAsia"/>
        </w:rPr>
        <w:t>2</w:t>
      </w:r>
      <w:r>
        <w:rPr>
          <w:rFonts w:hint="eastAsia"/>
        </w:rPr>
        <w:t>倍以上，同时保证机身重量不超过</w:t>
      </w:r>
      <w:r>
        <w:rPr>
          <w:rFonts w:hint="eastAsia"/>
        </w:rPr>
        <w:t>8</w:t>
      </w:r>
      <w:r>
        <w:rPr>
          <w:rFonts w:hint="eastAsia"/>
        </w:rPr>
        <w:t>公斤，并且还开发地面集采索道设备，方便竹材运输，提升运输效率</w:t>
      </w:r>
      <w:r>
        <w:rPr>
          <w:rFonts w:hint="eastAsia"/>
        </w:rPr>
        <w:t>10</w:t>
      </w:r>
      <w:r>
        <w:rPr>
          <w:rFonts w:hint="eastAsia"/>
        </w:rPr>
        <w:t>倍以上。</w:t>
      </w:r>
    </w:p>
    <w:p w:rsidR="00533794" w:rsidRDefault="00533794">
      <w:pPr>
        <w:ind w:firstLine="420"/>
        <w:jc w:val="left"/>
      </w:pPr>
      <w:r>
        <w:rPr>
          <w:rFonts w:hint="eastAsia"/>
        </w:rPr>
        <w:t>“接下来，我们一方面重点关注共性难题的技术攻关；另一方面，计划建设竹原材集采中心，促成更多竹半成品的线上交易，并依托区块链等技术，与蚂蚁金服合作，推出科技金融服务，节约上下游企业融资成本。”王然说。</w:t>
      </w:r>
    </w:p>
    <w:p w:rsidR="00533794" w:rsidRDefault="00533794">
      <w:pPr>
        <w:ind w:firstLine="420"/>
        <w:jc w:val="right"/>
      </w:pPr>
      <w:r>
        <w:rPr>
          <w:rFonts w:hint="eastAsia"/>
        </w:rPr>
        <w:t>安吉县科技局</w:t>
      </w:r>
      <w:r>
        <w:rPr>
          <w:rFonts w:hint="eastAsia"/>
        </w:rPr>
        <w:t>2022-03-15</w:t>
      </w:r>
    </w:p>
    <w:p w:rsidR="00533794" w:rsidRDefault="00533794" w:rsidP="00DE2B58">
      <w:pPr>
        <w:sectPr w:rsidR="00533794" w:rsidSect="00DE2B58">
          <w:type w:val="continuous"/>
          <w:pgSz w:w="11906" w:h="16838"/>
          <w:pgMar w:top="1644" w:right="1236" w:bottom="1418" w:left="1814" w:header="851" w:footer="907" w:gutter="0"/>
          <w:pgNumType w:start="1"/>
          <w:cols w:space="720"/>
          <w:docGrid w:type="lines" w:linePitch="341" w:charSpace="2373"/>
        </w:sectPr>
      </w:pPr>
    </w:p>
    <w:p w:rsidR="00765E3F" w:rsidRDefault="00765E3F"/>
    <w:sectPr w:rsidR="00765E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3794"/>
    <w:rsid w:val="00533794"/>
    <w:rsid w:val="00765E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37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37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283</Words>
  <Characters>1619</Characters>
  <Application>Microsoft Office Word</Application>
  <DocSecurity>0</DocSecurity>
  <Lines>13</Lines>
  <Paragraphs>3</Paragraphs>
  <ScaleCrop>false</ScaleCrop>
  <Company>Microsoft</Company>
  <LinksUpToDate>false</LinksUpToDate>
  <CharactersWithSpaces>1899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2022-06-20T14:07:00Z</dcterms:created>
</cp:coreProperties>
</file>