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4DF" w:rsidRDefault="00EA14DF" w:rsidP="00A92551">
      <w:pPr>
        <w:pStyle w:val="1"/>
      </w:pPr>
      <w:r w:rsidRPr="00DC5D31">
        <w:t>2021</w:t>
      </w:r>
      <w:r w:rsidRPr="00A92551">
        <w:rPr>
          <w:rFonts w:hint="eastAsia"/>
        </w:rPr>
        <w:t>成都市温江区</w:t>
      </w:r>
      <w:r w:rsidRPr="00DC5D31">
        <w:t>科技创新工作要点出炉</w:t>
      </w:r>
    </w:p>
    <w:p w:rsidR="00EA14DF" w:rsidRDefault="00EA14DF" w:rsidP="00EA14DF">
      <w:pPr>
        <w:ind w:firstLineChars="200" w:firstLine="420"/>
      </w:pPr>
      <w:r>
        <w:t>23</w:t>
      </w:r>
      <w:r>
        <w:t>日，记者从市科技局获悉，市科技局正式印发《</w:t>
      </w:r>
      <w:r>
        <w:t>2021</w:t>
      </w:r>
      <w:r>
        <w:t>年全市科技创新工作要点》（以下简称《工作要点》），提出从</w:t>
      </w:r>
      <w:r>
        <w:t>7</w:t>
      </w:r>
      <w:r>
        <w:t>大方面</w:t>
      </w:r>
      <w:r>
        <w:t>29</w:t>
      </w:r>
      <w:r>
        <w:t>条举措入手，紧扣</w:t>
      </w:r>
      <w:r>
        <w:t>“</w:t>
      </w:r>
      <w:r>
        <w:t>高质量发展攻坚年</w:t>
      </w:r>
      <w:r>
        <w:t>”</w:t>
      </w:r>
      <w:r>
        <w:t>主题，深入实施创新驱动发展战略，着力夯实创新基础、壮大创新主体、完善创新链条、构建创新生态，全面提升科技自立自强能力，加快建设具有全国影响力的科技创新中心。（点击查看《工作要点》图解）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今年，成都将努力实现西部（成都）科学城加快成势，天府实验室启动运行，“科创中国”试点城市建设加快推进，全市全社会研发投入持续增长，推动高新技术企业、新经济企业数量不断增加，持续提高每万人口有效发明专利拥有量，推动技术合同成交额及高新技术产业营业收入再上台阶，建成运营多个高品质科创空间，力争不断新增国家级创新平台，跑出科技创新“加速度”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加强科技创新战略布局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抢占未来发展制高点，《工作要点》提出，</w:t>
      </w:r>
      <w:r>
        <w:t>2021</w:t>
      </w:r>
      <w:r>
        <w:t>年，我市将聚焦</w:t>
      </w:r>
      <w:r>
        <w:t>“</w:t>
      </w:r>
      <w:r>
        <w:t>两区一城</w:t>
      </w:r>
      <w:r>
        <w:t>”</w:t>
      </w:r>
      <w:r>
        <w:t>加强科技创新战略布局，加强科技创新中心建设总体规划。制定出台《成都市</w:t>
      </w:r>
      <w:r>
        <w:t>“</w:t>
      </w:r>
      <w:r>
        <w:t>十四五</w:t>
      </w:r>
      <w:r>
        <w:t>”</w:t>
      </w:r>
      <w:r>
        <w:t>科技创新规划》，加强科技创新中心建设总体规划；加快推进西部（成都）科学城建设。将修订完善《西部（成都）科学城战略规划》，打造</w:t>
      </w:r>
      <w:r>
        <w:t>“</w:t>
      </w:r>
      <w:r>
        <w:t>中科系</w:t>
      </w:r>
      <w:r>
        <w:t>”“</w:t>
      </w:r>
      <w:r>
        <w:t>高校系</w:t>
      </w:r>
      <w:r>
        <w:t>”</w:t>
      </w:r>
      <w:r>
        <w:t>等新型科研机构；加快建设天府实验室。对照国家实验室标准，推进建设专业领域实验室，成熟一个启动一个。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同时，推动高能级创新平台落地建设。加快建设中科院成都科学研究中心、四川国家应用数学中心、国家成都农业科技中心等重大科研基地。推进成都市科技数据中心、华为人工智能大数据中心建设。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打造科创空间样板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《工作要点》提出，我市将高标准建设运营高品质科创空间。实施《成都市高品质科创空间营运管理考核办法》，聚力打造业态鲜明、功能突出的科创空间样板，构建完善营运管理机制。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加快导入优质创新资源。成都将瞄准重点区域，持续开展高能级企业、高层次人才项目招引，引聚校友人才、技术、资金等进入科创空间。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培育壮大技术创新主体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高新技术企业是推动高质量发展的重要载体。《工作要点》提出，我市将加快培育壮大技术创新主体，全市全社会研发投入增长，推动高新技术企业、新经济企业数量增加。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进一步壮大高新技术企业规模，今年将建设完善高新技术企业梯度培育库，分批落实高企认定奖补，推动全市高新技术企业增长；支持发展创新型领军企业，成立高新技术企业培育政产学研用联盟，实施高新技术企业上市培育行动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推动科技创新服务幸福美好生活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创新创业就业在成都，“成都式”幸福一直触手可及。《工作要点》提出，</w:t>
      </w:r>
      <w:r>
        <w:t>2021</w:t>
      </w:r>
      <w:r>
        <w:t>年，我市将着力推动科技创新服务幸福美好生活。实施青年创新创业就业筑梦工程。深入实施</w:t>
      </w:r>
      <w:r>
        <w:t>“</w:t>
      </w:r>
      <w:r>
        <w:t>创业天府</w:t>
      </w:r>
      <w:r>
        <w:t>”</w:t>
      </w:r>
      <w:r>
        <w:t>行动计划，广泛布局承载青年创业的多形态支持载体，聚焦青年创业全生命周期需要，为符合条件的青年创业项目给予全额贴息贷款支持，为青年人才提供无抵押、无担保、低利率、期限灵活的纯信用贷款。</w:t>
      </w:r>
    </w:p>
    <w:p w:rsidR="00EA14DF" w:rsidRDefault="00EA14DF" w:rsidP="00EA14DF">
      <w:pPr>
        <w:ind w:firstLineChars="200" w:firstLine="420"/>
      </w:pPr>
      <w:r>
        <w:rPr>
          <w:rFonts w:hint="eastAsia"/>
        </w:rPr>
        <w:t>深化区域协同创新合作，成都不断“加码”。《工作要点》提出，今年，我市将加快构建协同创新发展格局。深入推进校院企地协同创新。支持在蓉高校建设一流大学和一流学科，持续扩大高校院所朋友圈，开展“校企双进”系列活动，推动实施校院企地合作重大项目，深化环高校知识经济圈建设。</w:t>
      </w:r>
    </w:p>
    <w:p w:rsidR="00EA14DF" w:rsidRDefault="00EA14DF" w:rsidP="00EA14DF">
      <w:pPr>
        <w:ind w:firstLineChars="200" w:firstLine="420"/>
        <w:jc w:val="left"/>
      </w:pPr>
      <w:r>
        <w:rPr>
          <w:rFonts w:hint="eastAsia"/>
        </w:rPr>
        <w:t>加强成渝和成德眉资科技创新合作。我市将实施成渝科技创新合作发展计划，建设成德绵国家科技成果转移转化示范区。</w:t>
      </w:r>
    </w:p>
    <w:p w:rsidR="00EA14DF" w:rsidRDefault="00EA14DF" w:rsidP="00EA14DF">
      <w:pPr>
        <w:ind w:firstLineChars="200" w:firstLine="420"/>
        <w:jc w:val="right"/>
      </w:pPr>
      <w:r w:rsidRPr="00A92551">
        <w:t>成都日报</w:t>
      </w:r>
      <w:r w:rsidRPr="00A92551">
        <w:t>2021-03-25</w:t>
      </w:r>
    </w:p>
    <w:p w:rsidR="00EA14DF" w:rsidRDefault="00EA14DF" w:rsidP="0045065D">
      <w:pPr>
        <w:sectPr w:rsidR="00EA14DF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779F3" w:rsidRDefault="007779F3"/>
    <w:sectPr w:rsidR="007779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14DF"/>
    <w:rsid w:val="007779F3"/>
    <w:rsid w:val="00EA14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A14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A14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1192</Characters>
  <Application>Microsoft Office Word</Application>
  <DocSecurity>0</DocSecurity>
  <Lines>9</Lines>
  <Paragraphs>2</Paragraphs>
  <ScaleCrop>false</ScaleCrop>
  <Company>Win10NeT.COM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