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2526" w:rsidRDefault="00DF2526" w:rsidP="00C76479">
      <w:pPr>
        <w:pStyle w:val="1"/>
      </w:pPr>
      <w:r w:rsidRPr="00C76479">
        <w:t>2020年</w:t>
      </w:r>
      <w:r w:rsidRPr="00C76479">
        <w:rPr>
          <w:rFonts w:hint="eastAsia"/>
        </w:rPr>
        <w:t>赣州</w:t>
      </w:r>
      <w:r w:rsidRPr="00C76479">
        <w:t>市科技工作要点</w:t>
      </w:r>
    </w:p>
    <w:p w:rsidR="00DF2526" w:rsidRDefault="00DF2526" w:rsidP="00DF2526">
      <w:pPr>
        <w:ind w:firstLineChars="200" w:firstLine="420"/>
      </w:pPr>
      <w:r>
        <w:t>2020</w:t>
      </w:r>
      <w:r>
        <w:t>年是全面建成小康社会和</w:t>
      </w:r>
      <w:r>
        <w:t>“</w:t>
      </w:r>
      <w:r>
        <w:t>十三五</w:t>
      </w:r>
      <w:r>
        <w:t>”</w:t>
      </w:r>
      <w:r>
        <w:t>规划收官之年，做好今年科技工作意义重大。为加快国家创新型城市和区域性科研创新中心建设，现制定</w:t>
      </w:r>
      <w:r>
        <w:t>2020</w:t>
      </w:r>
      <w:r>
        <w:t>年全市科技工作要点。</w:t>
      </w:r>
      <w:r>
        <w:t xml:space="preserve"> </w:t>
      </w:r>
    </w:p>
    <w:p w:rsidR="00DF2526" w:rsidRDefault="00DF2526" w:rsidP="00DF2526">
      <w:pPr>
        <w:ind w:firstLineChars="200" w:firstLine="420"/>
      </w:pPr>
      <w:r>
        <w:t xml:space="preserve"> </w:t>
      </w:r>
      <w:r>
        <w:t>一、总体要求</w:t>
      </w:r>
      <w:r>
        <w:t xml:space="preserve"> </w:t>
      </w:r>
    </w:p>
    <w:p w:rsidR="00DF2526" w:rsidRDefault="00DF2526" w:rsidP="00DF2526">
      <w:pPr>
        <w:ind w:firstLineChars="200" w:firstLine="420"/>
      </w:pPr>
      <w:r>
        <w:t xml:space="preserve"> </w:t>
      </w:r>
      <w:r>
        <w:t>以习近平新时代中国特色社会主义思想为指导，全面贯彻党的十九大和十九届二中、三中、四中全会精神，深入贯彻习近平总书记视察江西和赣州重要讲话精神，增强</w:t>
      </w:r>
      <w:r>
        <w:t>“</w:t>
      </w:r>
      <w:r>
        <w:t>四个意识</w:t>
      </w:r>
      <w:r>
        <w:t>”</w:t>
      </w:r>
      <w:r>
        <w:t>、坚定</w:t>
      </w:r>
      <w:r>
        <w:t>“</w:t>
      </w:r>
      <w:r>
        <w:t>四个自信</w:t>
      </w:r>
      <w:r>
        <w:t>”</w:t>
      </w:r>
      <w:r>
        <w:t>、做到</w:t>
      </w:r>
      <w:r>
        <w:t>“</w:t>
      </w:r>
      <w:r>
        <w:t>两个维护</w:t>
      </w:r>
      <w:r>
        <w:t>”</w:t>
      </w:r>
      <w:r>
        <w:t>，聚焦</w:t>
      </w:r>
      <w:r>
        <w:t>“</w:t>
      </w:r>
      <w:r>
        <w:t>做示范、勇争先</w:t>
      </w:r>
      <w:r>
        <w:t>”</w:t>
      </w:r>
      <w:r>
        <w:t>的目标定位和</w:t>
      </w:r>
      <w:r>
        <w:t>“</w:t>
      </w:r>
      <w:r>
        <w:t>五个推进</w:t>
      </w:r>
      <w:r>
        <w:t>”</w:t>
      </w:r>
      <w:r>
        <w:t>的更高要求，坚持新发展理念，深入实施创新驱动发展战略，着力补短板、强弱项，推动创新体系进一步完善，创新环境进一步优化，创新活力进一步释放，创新效率进一步提升，创新能力进一步增强，确保</w:t>
      </w:r>
      <w:r>
        <w:t>“</w:t>
      </w:r>
      <w:r>
        <w:t>十三五</w:t>
      </w:r>
      <w:r>
        <w:t>”</w:t>
      </w:r>
      <w:r>
        <w:t>规划圆满收官，为加快建设革命老区高质量发展示范区提供更坚实的科技创新支撑。</w:t>
      </w:r>
      <w:r>
        <w:t xml:space="preserve"> </w:t>
      </w:r>
    </w:p>
    <w:p w:rsidR="00DF2526" w:rsidRDefault="00DF2526" w:rsidP="00DF2526">
      <w:pPr>
        <w:ind w:firstLineChars="200" w:firstLine="420"/>
      </w:pPr>
      <w:r>
        <w:t xml:space="preserve"> </w:t>
      </w:r>
      <w:r>
        <w:t>二、主要目标</w:t>
      </w:r>
      <w:r>
        <w:t xml:space="preserve"> </w:t>
      </w:r>
    </w:p>
    <w:p w:rsidR="00DF2526" w:rsidRDefault="00DF2526" w:rsidP="00DF2526">
      <w:pPr>
        <w:ind w:firstLineChars="200" w:firstLine="420"/>
      </w:pPr>
      <w:r>
        <w:t xml:space="preserve"> </w:t>
      </w:r>
      <w:r>
        <w:t>（一）高新技术产业增加值占规模以上工业增加值比重达到</w:t>
      </w:r>
      <w:r>
        <w:t>40%</w:t>
      </w:r>
      <w:r>
        <w:t>以上。</w:t>
      </w:r>
      <w:r>
        <w:t xml:space="preserve"> </w:t>
      </w:r>
    </w:p>
    <w:p w:rsidR="00DF2526" w:rsidRDefault="00DF2526" w:rsidP="00DF2526">
      <w:pPr>
        <w:ind w:firstLineChars="200" w:firstLine="420"/>
      </w:pPr>
      <w:r>
        <w:t xml:space="preserve"> </w:t>
      </w:r>
      <w:r>
        <w:t>（二）新建省级以上创新平台和载体</w:t>
      </w:r>
      <w:r>
        <w:t>8</w:t>
      </w:r>
      <w:r>
        <w:t>个，新增省级以上创新人才和团队</w:t>
      </w:r>
      <w:r>
        <w:t>2</w:t>
      </w:r>
      <w:r>
        <w:t>个，新增高新技术企业</w:t>
      </w:r>
      <w:r>
        <w:t>200</w:t>
      </w:r>
      <w:r>
        <w:t>家以上、科技型中小企业</w:t>
      </w:r>
      <w:r>
        <w:t>600</w:t>
      </w:r>
      <w:r>
        <w:t>家；实施省级重大科技研发专项及科技协同创新体</w:t>
      </w:r>
      <w:r>
        <w:t>2</w:t>
      </w:r>
      <w:r>
        <w:t>个；组建市级科技研发平台</w:t>
      </w:r>
      <w:r>
        <w:t>30</w:t>
      </w:r>
      <w:r>
        <w:t>家。</w:t>
      </w:r>
      <w:r>
        <w:t xml:space="preserve"> </w:t>
      </w:r>
    </w:p>
    <w:p w:rsidR="00DF2526" w:rsidRDefault="00DF2526" w:rsidP="00DF2526">
      <w:pPr>
        <w:ind w:firstLineChars="200" w:firstLine="420"/>
      </w:pPr>
      <w:r>
        <w:t xml:space="preserve"> </w:t>
      </w:r>
      <w:r>
        <w:t>（三）全市技术合同成交金额增长</w:t>
      </w:r>
      <w:r>
        <w:t>20%</w:t>
      </w:r>
      <w:r>
        <w:t>以上，达到</w:t>
      </w:r>
      <w:r>
        <w:t>12</w:t>
      </w:r>
      <w:r>
        <w:t>亿元。</w:t>
      </w:r>
      <w:r>
        <w:t xml:space="preserve"> </w:t>
      </w:r>
    </w:p>
    <w:p w:rsidR="00DF2526" w:rsidRDefault="00DF2526" w:rsidP="00DF2526">
      <w:pPr>
        <w:ind w:firstLineChars="200" w:firstLine="420"/>
      </w:pPr>
      <w:r>
        <w:t xml:space="preserve"> </w:t>
      </w:r>
      <w:r>
        <w:t>（四）申报省级以上科技计划项目数增长</w:t>
      </w:r>
      <w:r>
        <w:t>10%</w:t>
      </w:r>
      <w:r>
        <w:t>以上，争取项目资金增长</w:t>
      </w:r>
      <w:r>
        <w:t>30%</w:t>
      </w:r>
      <w:r>
        <w:t>以上。</w:t>
      </w:r>
      <w:r>
        <w:t xml:space="preserve"> </w:t>
      </w:r>
    </w:p>
    <w:p w:rsidR="00DF2526" w:rsidRDefault="00DF2526" w:rsidP="00DF2526">
      <w:pPr>
        <w:ind w:firstLineChars="200" w:firstLine="420"/>
      </w:pPr>
      <w:r>
        <w:t xml:space="preserve"> </w:t>
      </w:r>
      <w:r>
        <w:t>三、主要工作</w:t>
      </w:r>
      <w:r>
        <w:t xml:space="preserve"> </w:t>
      </w:r>
    </w:p>
    <w:p w:rsidR="00DF2526" w:rsidRDefault="00DF2526" w:rsidP="00DF2526">
      <w:pPr>
        <w:ind w:firstLineChars="200" w:firstLine="420"/>
      </w:pPr>
      <w:r>
        <w:t xml:space="preserve"> </w:t>
      </w:r>
      <w:r>
        <w:t>（一）全力推进中科院稀土研究院建设。</w:t>
      </w:r>
      <w:r>
        <w:t xml:space="preserve"> </w:t>
      </w:r>
    </w:p>
    <w:p w:rsidR="00DF2526" w:rsidRDefault="00DF2526" w:rsidP="00DF2526">
      <w:pPr>
        <w:ind w:firstLineChars="200" w:firstLine="420"/>
      </w:pPr>
      <w:r>
        <w:t xml:space="preserve"> 1.</w:t>
      </w:r>
      <w:r>
        <w:t>制定承接落地工作方案。围绕学科建设、人才培养和引进、基础设施建设、设备采购等，推进筹建工作组编制中科院稀土研究院承接落地工作方案，扎实有序推动各项筹建工作。</w:t>
      </w:r>
      <w:r>
        <w:t xml:space="preserve"> </w:t>
      </w:r>
    </w:p>
    <w:p w:rsidR="00DF2526" w:rsidRDefault="00DF2526" w:rsidP="00DF2526">
      <w:pPr>
        <w:ind w:firstLineChars="200" w:firstLine="420"/>
      </w:pPr>
      <w:r>
        <w:t xml:space="preserve"> 2.</w:t>
      </w:r>
      <w:r>
        <w:t>完善稀金科创城整体规划。协调赣州高新区积极配合筹建工作组，充分考虑中科院稀土研究院总体建设、发展规划、研究方向及相关产业板块关系，完成稀金科创城整体规划修编，进一步完善稀金科创城的科研、生活、配套、生态、教育等支撑稀土研究院发展的功能布局。</w:t>
      </w:r>
      <w:r>
        <w:t xml:space="preserve"> </w:t>
      </w:r>
    </w:p>
    <w:p w:rsidR="00DF2526" w:rsidRDefault="00DF2526" w:rsidP="00DF2526">
      <w:pPr>
        <w:ind w:firstLineChars="200" w:firstLine="420"/>
      </w:pPr>
      <w:r>
        <w:t xml:space="preserve"> 3.</w:t>
      </w:r>
      <w:r>
        <w:t>推进协调解决机构编制。积极配合中国科学院、省委编办对接中央编办，尽快批复中科院稀土研究院为中央事业单位法人。</w:t>
      </w:r>
      <w:r>
        <w:t xml:space="preserve"> </w:t>
      </w:r>
    </w:p>
    <w:p w:rsidR="00DF2526" w:rsidRDefault="00DF2526" w:rsidP="00DF2526">
      <w:pPr>
        <w:ind w:firstLineChars="200" w:firstLine="420"/>
      </w:pPr>
      <w:r>
        <w:t xml:space="preserve"> 4.</w:t>
      </w:r>
      <w:r>
        <w:t>加强人才培养和引进。统筹省、市人才政策，借鉴发达地区做法，围绕解决入驻科研人员子女入托入学、住房、医保社保、家属就业安置及落户等，出台中科院稀土研究院人才引进专属政策。协调市教育局加强与教育部、省教育厅的对接汇报，落实增加我市博士、硕士研究生招生指标工作。</w:t>
      </w:r>
      <w:r>
        <w:t xml:space="preserve"> </w:t>
      </w:r>
    </w:p>
    <w:p w:rsidR="00DF2526" w:rsidRDefault="00DF2526" w:rsidP="00DF2526">
      <w:pPr>
        <w:ind w:firstLineChars="200" w:firstLine="420"/>
      </w:pPr>
      <w:r>
        <w:t xml:space="preserve"> 5.</w:t>
      </w:r>
      <w:r>
        <w:t>推进基建和科研设备采购。完成</w:t>
      </w:r>
      <w:r>
        <w:t>10</w:t>
      </w:r>
      <w:r>
        <w:t>亿元的中科院稀土研究院基础设施建设和设备采购投资，确保年底前一期工程投入使用，并入驻科研人员</w:t>
      </w:r>
      <w:r>
        <w:t>200</w:t>
      </w:r>
      <w:r>
        <w:t>人左右。</w:t>
      </w:r>
      <w:r>
        <w:t xml:space="preserve"> </w:t>
      </w:r>
    </w:p>
    <w:p w:rsidR="00DF2526" w:rsidRDefault="00DF2526" w:rsidP="00DF2526">
      <w:pPr>
        <w:ind w:firstLineChars="200" w:firstLine="420"/>
      </w:pPr>
      <w:r>
        <w:t xml:space="preserve"> 6.</w:t>
      </w:r>
      <w:r>
        <w:t>启动研发攻关项目。加强与中科院过程工程研究所的对接沟通，制定稀土产业联合基金管理办法，会商启动稀土领域相关科研攻关项目，力争年内取得若干研发成果。</w:t>
      </w:r>
      <w:r>
        <w:t xml:space="preserve"> </w:t>
      </w:r>
    </w:p>
    <w:p w:rsidR="00DF2526" w:rsidRDefault="00DF2526" w:rsidP="00DF2526">
      <w:pPr>
        <w:ind w:firstLineChars="200" w:firstLine="420"/>
      </w:pPr>
      <w:r>
        <w:t xml:space="preserve"> 7.</w:t>
      </w:r>
      <w:r>
        <w:t>启动申报国家重点实验室。组织编制稀土国家重点实验室组建方案，加强与科技部、省科技厅的对接汇报，全力争取支持我市启动申报建设国家重点实验室和国家稀土新材料技术创新中心。</w:t>
      </w:r>
      <w:r>
        <w:t xml:space="preserve"> </w:t>
      </w:r>
    </w:p>
    <w:p w:rsidR="00DF2526" w:rsidRDefault="00DF2526" w:rsidP="00DF2526">
      <w:pPr>
        <w:ind w:firstLineChars="200" w:firstLine="420"/>
      </w:pPr>
      <w:r>
        <w:t xml:space="preserve"> </w:t>
      </w:r>
      <w:r>
        <w:t>（二）着力提升创新平台提升能级。</w:t>
      </w:r>
      <w:r>
        <w:t xml:space="preserve"> </w:t>
      </w:r>
    </w:p>
    <w:p w:rsidR="00DF2526" w:rsidRDefault="00DF2526" w:rsidP="00DF2526">
      <w:pPr>
        <w:ind w:firstLineChars="200" w:firstLine="420"/>
      </w:pPr>
      <w:r>
        <w:t xml:space="preserve"> 1.</w:t>
      </w:r>
      <w:r>
        <w:t>加强企业研发机构建设。制定出台《赣州市新型研发机构管理办法》，强化政策激励，实施大中型企业研发机构覆盖计划，推动企业与高校、科研院所共建研发平台，力争全市规模以上企业研发机构建有率达到</w:t>
      </w:r>
      <w:r>
        <w:t>30%</w:t>
      </w:r>
      <w:r>
        <w:t>以上。</w:t>
      </w:r>
      <w:r>
        <w:t xml:space="preserve"> </w:t>
      </w:r>
    </w:p>
    <w:p w:rsidR="00DF2526" w:rsidRDefault="00DF2526" w:rsidP="00DF2526">
      <w:pPr>
        <w:ind w:firstLineChars="200" w:firstLine="420"/>
      </w:pPr>
      <w:r>
        <w:t xml:space="preserve"> 2.</w:t>
      </w:r>
      <w:r>
        <w:t>推动科研平台高质量发展。实施创新平台提质增量工程，提升现有国家级平台研发水平和承载能力，推动高新区</w:t>
      </w:r>
      <w:r>
        <w:t>“</w:t>
      </w:r>
      <w:r>
        <w:t>一园多区</w:t>
      </w:r>
      <w:r>
        <w:t>”</w:t>
      </w:r>
      <w:r>
        <w:t>管理改革，加快推进赣州高新区国家自主创新示范区、启迪科技城建设。</w:t>
      </w:r>
      <w:r>
        <w:t xml:space="preserve"> </w:t>
      </w:r>
    </w:p>
    <w:p w:rsidR="00DF2526" w:rsidRDefault="00DF2526" w:rsidP="00DF2526">
      <w:pPr>
        <w:ind w:firstLineChars="200" w:firstLine="420"/>
      </w:pPr>
      <w:r>
        <w:t xml:space="preserve"> 3.</w:t>
      </w:r>
      <w:r>
        <w:t>加强市级创新平台建设。会同市委人才办、市财政局制定出台《赣州市重点实验室和技术创新中心管理办法》，提升市级创新平台管理水平和覆盖面，力争新组建市级创新平台</w:t>
      </w:r>
      <w:r>
        <w:t>30</w:t>
      </w:r>
      <w:r>
        <w:t>个以上。</w:t>
      </w:r>
      <w:r>
        <w:t xml:space="preserve"> </w:t>
      </w:r>
    </w:p>
    <w:p w:rsidR="00DF2526" w:rsidRDefault="00DF2526" w:rsidP="00DF2526">
      <w:pPr>
        <w:ind w:firstLineChars="200" w:firstLine="420"/>
      </w:pPr>
      <w:r>
        <w:t xml:space="preserve"> </w:t>
      </w:r>
      <w:r>
        <w:t>（三）持续深入开展研发投入攻坚。</w:t>
      </w:r>
      <w:r>
        <w:t xml:space="preserve"> </w:t>
      </w:r>
    </w:p>
    <w:p w:rsidR="00DF2526" w:rsidRDefault="00DF2526" w:rsidP="00DF2526">
      <w:pPr>
        <w:ind w:firstLineChars="200" w:firstLine="420"/>
      </w:pPr>
      <w:r>
        <w:t xml:space="preserve"> 1.</w:t>
      </w:r>
      <w:r>
        <w:t>建立帮扶机制。将加大全社会研发投入作为市县领导挂点联系园区、企业的重要内容，建立帮扶责任清单，实行重点企业及高新技术企业一对一服务，及时跟踪企业创新活动，指导企业建立规范的研发管理制度、统计填报制度和研发台账，确保应统尽统。</w:t>
      </w:r>
      <w:r>
        <w:t xml:space="preserve"> </w:t>
      </w:r>
    </w:p>
    <w:p w:rsidR="00DF2526" w:rsidRDefault="00DF2526" w:rsidP="00DF2526">
      <w:pPr>
        <w:ind w:firstLineChars="200" w:firstLine="420"/>
      </w:pPr>
      <w:r>
        <w:t xml:space="preserve"> 2.</w:t>
      </w:r>
      <w:r>
        <w:t>加强动态监测。市县科技、统计、财政、税务等部门联合建立企业研发投入动态信息监测机制，每季度召开工作会议跟踪调度。</w:t>
      </w:r>
      <w:r>
        <w:t xml:space="preserve"> </w:t>
      </w:r>
    </w:p>
    <w:p w:rsidR="00DF2526" w:rsidRDefault="00DF2526" w:rsidP="00DF2526">
      <w:pPr>
        <w:ind w:firstLineChars="200" w:firstLine="420"/>
      </w:pPr>
      <w:r>
        <w:t xml:space="preserve"> 3.</w:t>
      </w:r>
      <w:r>
        <w:t>明确部门责任。完善协同机制，财政部门负责落实科技投入政策，科技部门负责落实培训指导，统计部门负责台账归集，税务部门负责研发费用加计扣除政策落实，合力推动全市全社会研发投入快速增长。</w:t>
      </w:r>
      <w:r>
        <w:t xml:space="preserve"> </w:t>
      </w:r>
    </w:p>
    <w:p w:rsidR="00DF2526" w:rsidRDefault="00DF2526" w:rsidP="00DF2526">
      <w:pPr>
        <w:ind w:firstLineChars="200" w:firstLine="420"/>
      </w:pPr>
      <w:r>
        <w:t xml:space="preserve"> </w:t>
      </w:r>
      <w:r>
        <w:t>（四）加大科技型企业培育力度。制定出台《赣州市科技型企业梯次培育行动计划方案》和《入库科技型中小企业遴选奖励细则》，对发展潜力大、成长性较好、创新能力强的企业，在研发、融资、用地、资本等方面采取一企一策方式重点扶持，培育一批高成长型独角兽、瞪羚企业，育好科技型龙头企业，积极推动</w:t>
      </w:r>
      <w:r>
        <w:t>“</w:t>
      </w:r>
      <w:r>
        <w:t>高转规、规转高</w:t>
      </w:r>
      <w:r>
        <w:t>”</w:t>
      </w:r>
      <w:r>
        <w:t>工作，打造创新型企业集群，壮大科技创新主体。</w:t>
      </w:r>
      <w:r>
        <w:t>2020</w:t>
      </w:r>
      <w:r>
        <w:t>年力争全市高新技术企业突破</w:t>
      </w:r>
      <w:r>
        <w:t>1000</w:t>
      </w:r>
      <w:r>
        <w:t>家，科技型中小企业达到</w:t>
      </w:r>
      <w:r>
        <w:t>2200</w:t>
      </w:r>
      <w:r>
        <w:t>家，培育独角兽企业</w:t>
      </w:r>
      <w:r>
        <w:t>2</w:t>
      </w:r>
      <w:r>
        <w:t>家、瞪羚企业</w:t>
      </w:r>
      <w:r>
        <w:t>20</w:t>
      </w:r>
      <w:r>
        <w:t>家。</w:t>
      </w:r>
      <w:r>
        <w:t xml:space="preserve"> </w:t>
      </w:r>
    </w:p>
    <w:p w:rsidR="00DF2526" w:rsidRDefault="00DF2526" w:rsidP="00DF2526">
      <w:pPr>
        <w:ind w:firstLineChars="200" w:firstLine="420"/>
      </w:pPr>
      <w:r>
        <w:t xml:space="preserve"> </w:t>
      </w:r>
      <w:r>
        <w:t>（五）实施重大项目研发攻关。聚焦</w:t>
      </w:r>
      <w:r>
        <w:t>“</w:t>
      </w:r>
      <w:r>
        <w:t>两城两谷两带</w:t>
      </w:r>
      <w:r>
        <w:t>”</w:t>
      </w:r>
      <w:r>
        <w:t>建设和首位产业发展，挖掘重大技术需求，集中企业和高校、科研院所创新资源开展产学研攻关，组织实施</w:t>
      </w:r>
      <w:r>
        <w:t>10</w:t>
      </w:r>
      <w:r>
        <w:t>项左右市级重大科技专项，加快研发具有自主知识产权的核心技术，创造更多高水平、引领性和原创性的创新成果，提升钨与稀土新材料、电子信息、装备制造、生物制药等产业创新能力。继续推进大学生科技创业扶持资金项目、市级创新人才项目、市级科技合作项目等，以项目为抓手激活全社会创新创业活力、培育扶持本土人才成长、鼓励企业开展对外科技合作与交流。</w:t>
      </w:r>
      <w:r>
        <w:t xml:space="preserve"> </w:t>
      </w:r>
    </w:p>
    <w:p w:rsidR="00DF2526" w:rsidRDefault="00DF2526" w:rsidP="00DF2526">
      <w:pPr>
        <w:ind w:firstLineChars="200" w:firstLine="420"/>
      </w:pPr>
      <w:r>
        <w:t xml:space="preserve"> </w:t>
      </w:r>
      <w:r>
        <w:t>（六）加大招才引智力度。坚持</w:t>
      </w:r>
      <w:r>
        <w:t>“</w:t>
      </w:r>
      <w:r>
        <w:t>引育并重、高端引领</w:t>
      </w:r>
      <w:r>
        <w:t>”</w:t>
      </w:r>
      <w:r>
        <w:t>，积极推荐申报国家</w:t>
      </w:r>
      <w:r>
        <w:t xml:space="preserve"> </w:t>
      </w:r>
      <w:r>
        <w:t>、万人计划等高端人才和团队，争取省</w:t>
      </w:r>
      <w:r>
        <w:t>“</w:t>
      </w:r>
      <w:r>
        <w:t>双千计划</w:t>
      </w:r>
      <w:r>
        <w:t>”</w:t>
      </w:r>
      <w:r>
        <w:t>相关重大人才工程和培养项目。举办多层次职业技能竞赛，培育一批</w:t>
      </w:r>
      <w:r>
        <w:t>“</w:t>
      </w:r>
      <w:r>
        <w:t>赣州工匠</w:t>
      </w:r>
      <w:r>
        <w:t>”</w:t>
      </w:r>
      <w:r>
        <w:t>，健全农村实用人才培养机制，大力培养农业技术推广人才。加大力度引进培育外专</w:t>
      </w:r>
      <w:r>
        <w:t>“</w:t>
      </w:r>
      <w:r>
        <w:t>高精尖</w:t>
      </w:r>
      <w:r>
        <w:t>”</w:t>
      </w:r>
      <w:r>
        <w:t>创新人才，开展海内外科技人才（外国专家）</w:t>
      </w:r>
      <w:r>
        <w:t>“</w:t>
      </w:r>
      <w:r>
        <w:t>苏区行</w:t>
      </w:r>
      <w:r>
        <w:t>”</w:t>
      </w:r>
      <w:r>
        <w:t>活动，在引进海外高层次人才和国际智力等方面构建常态化交流合作，做好硬质合金、新能源、稀土、材料等行业领域外国专家的技术升级交流。打造中欧乡村振兴合作项目品牌，指导实施好</w:t>
      </w:r>
      <w:r>
        <w:t>“</w:t>
      </w:r>
      <w:r>
        <w:t>中欧农村发展及扶贫</w:t>
      </w:r>
      <w:r>
        <w:rPr>
          <w:rFonts w:hint="eastAsia"/>
        </w:rPr>
        <w:t>合作”项目，打造全省乃至全国品牌。</w:t>
      </w:r>
      <w:r>
        <w:t xml:space="preserve"> </w:t>
      </w:r>
    </w:p>
    <w:p w:rsidR="00DF2526" w:rsidRDefault="00DF2526" w:rsidP="00DF2526">
      <w:pPr>
        <w:ind w:firstLineChars="200" w:firstLine="420"/>
      </w:pPr>
      <w:r>
        <w:t xml:space="preserve"> </w:t>
      </w:r>
      <w:r>
        <w:t>（七）深化科技创新合作。深入推进落实与清华大学、中国科学院等高校院所的合作协议，加强与长三角、珠三角、海西经济区、粤港澳大湾区的产业与科技对接，推动与宁波、深圳、广州等各地各类科技园区建立更为紧密的战略合作关系。进一步扩大对外科技合作交流，充分利用东盟会、南博会、高交会、科创会等国内重大展会活动，组织企业开展对接交流。</w:t>
      </w:r>
      <w:r>
        <w:t xml:space="preserve"> </w:t>
      </w:r>
    </w:p>
    <w:p w:rsidR="00DF2526" w:rsidRDefault="00DF2526" w:rsidP="00DF2526">
      <w:pPr>
        <w:ind w:firstLineChars="200" w:firstLine="420"/>
      </w:pPr>
      <w:r>
        <w:t xml:space="preserve"> </w:t>
      </w:r>
      <w:r>
        <w:t>（八）加速科技成果转移转化。深化科技成果</w:t>
      </w:r>
      <w:r>
        <w:t>“</w:t>
      </w:r>
      <w:r>
        <w:t>三权</w:t>
      </w:r>
      <w:r>
        <w:t>”</w:t>
      </w:r>
      <w:r>
        <w:t>管理改革，推动产业链、创新链有效嫁接，积极搭建科技成果转化服务平台，启动建设科技大市场，加快建立线上与线下互动、互补、互联的技术市场服务体系，打通科技成果转化</w:t>
      </w:r>
      <w:r>
        <w:t>“</w:t>
      </w:r>
      <w:r>
        <w:t>最后一公里</w:t>
      </w:r>
      <w:r>
        <w:t>”</w:t>
      </w:r>
      <w:r>
        <w:t>。对接融入粤港澳产学研创新联盟，争取大湾区科研院所、高校和龙头企业在赣州设立技术转移中心分中心或科技成果转化孵化基地，促成更多科技成果在我市落地。加快</w:t>
      </w:r>
      <w:r>
        <w:t>03</w:t>
      </w:r>
      <w:r>
        <w:t>专项成果试点示范和转移转化，打造一批特色应用样板。</w:t>
      </w:r>
      <w:r>
        <w:t xml:space="preserve"> </w:t>
      </w:r>
    </w:p>
    <w:p w:rsidR="00DF2526" w:rsidRDefault="00DF2526" w:rsidP="00DF2526">
      <w:pPr>
        <w:ind w:firstLineChars="200" w:firstLine="420"/>
      </w:pPr>
      <w:r>
        <w:t xml:space="preserve"> </w:t>
      </w:r>
      <w:r>
        <w:t>（九）深入实施科技特派员制度。紧紧围绕创新驱动发展、乡村振兴和脱贫攻坚，进一步完善政策环境，发展壮大科技特派员队伍，以省</w:t>
      </w:r>
      <w:r>
        <w:t>“</w:t>
      </w:r>
      <w:r>
        <w:t>科技特派团</w:t>
      </w:r>
      <w:r>
        <w:t>”</w:t>
      </w:r>
      <w:r>
        <w:t>、市</w:t>
      </w:r>
      <w:r>
        <w:t>“</w:t>
      </w:r>
      <w:r>
        <w:t>科技扶贫队</w:t>
      </w:r>
      <w:r>
        <w:t>”</w:t>
      </w:r>
      <w:r>
        <w:t>为主体，围绕我市脐橙、油茶、蔬菜等农业主导产业，深入开展科技帮扶、成果转化、人才创业、脱贫带头人培养、科技惠民等行动，有效服务贫困村产业结构调整、特色产业培植壮大。</w:t>
      </w:r>
      <w:r>
        <w:t xml:space="preserve"> </w:t>
      </w:r>
    </w:p>
    <w:p w:rsidR="00DF2526" w:rsidRDefault="00DF2526" w:rsidP="00DF2526">
      <w:pPr>
        <w:ind w:firstLineChars="200" w:firstLine="420"/>
        <w:jc w:val="left"/>
      </w:pPr>
      <w:r>
        <w:t xml:space="preserve"> </w:t>
      </w:r>
      <w:r>
        <w:t>（十）持续深化</w:t>
      </w:r>
      <w:r>
        <w:t>“</w:t>
      </w:r>
      <w:r>
        <w:t>五型</w:t>
      </w:r>
      <w:r>
        <w:t>”</w:t>
      </w:r>
      <w:r>
        <w:t>机关建设。坚持把加强党的领导贯穿科技创新工作的各领域各方面各环节，增强</w:t>
      </w:r>
      <w:r>
        <w:t>“</w:t>
      </w:r>
      <w:r>
        <w:t>四个意识</w:t>
      </w:r>
      <w:r>
        <w:t>”</w:t>
      </w:r>
      <w:r>
        <w:t>、坚定</w:t>
      </w:r>
      <w:r>
        <w:t>“</w:t>
      </w:r>
      <w:r>
        <w:t>四个自信</w:t>
      </w:r>
      <w:r>
        <w:t>”</w:t>
      </w:r>
      <w:r>
        <w:t>、做到</w:t>
      </w:r>
      <w:r>
        <w:t>“</w:t>
      </w:r>
      <w:r>
        <w:t>两个维护</w:t>
      </w:r>
      <w:r>
        <w:t>”</w:t>
      </w:r>
      <w:r>
        <w:t>，持续整治</w:t>
      </w:r>
      <w:r>
        <w:t>“</w:t>
      </w:r>
      <w:r>
        <w:t>怕、慢、假、庸、散</w:t>
      </w:r>
      <w:r>
        <w:t>”</w:t>
      </w:r>
      <w:r>
        <w:t>等作风顽疾，提高执行力、落实力和工作效能，确保各项决策部署落到实处。认真履行全面从严治党政治责任，坚决落实中央八项规定及其实施细则精神，严格依法行政，主动接受各方面监督，扎紧制度</w:t>
      </w:r>
      <w:r>
        <w:t>“</w:t>
      </w:r>
      <w:r>
        <w:t>铁笼</w:t>
      </w:r>
      <w:r>
        <w:t>”</w:t>
      </w:r>
      <w:r>
        <w:t>，努力维护风清气正的科技创新政治生态。</w:t>
      </w:r>
    </w:p>
    <w:p w:rsidR="00DF2526" w:rsidRDefault="00DF2526" w:rsidP="00DF2526">
      <w:pPr>
        <w:ind w:firstLineChars="200" w:firstLine="420"/>
        <w:jc w:val="right"/>
      </w:pPr>
      <w:r w:rsidRPr="00C76479">
        <w:rPr>
          <w:rFonts w:hint="eastAsia"/>
        </w:rPr>
        <w:t>市科学技术局</w:t>
      </w:r>
      <w:r w:rsidRPr="00C76479">
        <w:t>2022-01-27</w:t>
      </w:r>
    </w:p>
    <w:p w:rsidR="00DF2526" w:rsidRDefault="00DF2526" w:rsidP="0045065D">
      <w:pPr>
        <w:sectPr w:rsidR="00DF2526" w:rsidSect="0045065D">
          <w:type w:val="continuous"/>
          <w:pgSz w:w="11906" w:h="16838"/>
          <w:pgMar w:top="1644" w:right="1236" w:bottom="1418" w:left="1814" w:header="851" w:footer="907" w:gutter="0"/>
          <w:pgNumType w:start="1"/>
          <w:cols w:space="720"/>
          <w:docGrid w:type="lines" w:linePitch="341" w:charSpace="2373"/>
        </w:sectPr>
      </w:pPr>
    </w:p>
    <w:p w:rsidR="00972ED2" w:rsidRDefault="00972ED2"/>
    <w:sectPr w:rsidR="00972E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2526"/>
    <w:rsid w:val="00972ED2"/>
    <w:rsid w:val="00DF25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25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F25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499</Words>
  <Characters>2849</Characters>
  <Application>Microsoft Office Word</Application>
  <DocSecurity>0</DocSecurity>
  <Lines>23</Lines>
  <Paragraphs>6</Paragraphs>
  <ScaleCrop>false</ScaleCrop>
  <Company>Win10NeT.COM</Company>
  <LinksUpToDate>false</LinksUpToDate>
  <CharactersWithSpaces>3342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