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1CA9" w:rsidRDefault="00401CA9" w:rsidP="00AE6541">
      <w:pPr>
        <w:pStyle w:val="1"/>
      </w:pPr>
      <w:r w:rsidRPr="00A92551">
        <w:t>2022年</w:t>
      </w:r>
      <w:r w:rsidRPr="00AE6541">
        <w:rPr>
          <w:rFonts w:hint="eastAsia"/>
        </w:rPr>
        <w:t>广元市</w:t>
      </w:r>
      <w:r w:rsidRPr="00A92551">
        <w:t>科技创新领域优化营商环境工作要点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一、总体要求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2022</w:t>
      </w:r>
      <w:r>
        <w:t>年是我市</w:t>
      </w:r>
      <w:r>
        <w:t>“</w:t>
      </w:r>
      <w:r>
        <w:t>营商环境建设深化年</w:t>
      </w:r>
      <w:r>
        <w:t>”</w:t>
      </w:r>
      <w:r>
        <w:t>，为全面贯彻《优化营商环境条例》，认真落实国省市关于深化</w:t>
      </w:r>
      <w:r>
        <w:t>“</w:t>
      </w:r>
      <w:r>
        <w:t>放管服</w:t>
      </w:r>
      <w:r>
        <w:t>”</w:t>
      </w:r>
      <w:r>
        <w:t>改革优化营商环境各项决策部署，围绕聚力打造川内最优营商环境目标，进一步深化科技体制改革，推动完善主体培育、协同创新、产业赋能及科技服务等方面体制机制，切实优化提升科技创新环境。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二、重点任务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（一）加强创新主体培育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1.</w:t>
      </w:r>
      <w:r>
        <w:t>加快建设高水平创新平台。出台科技创新平台管理办法，加强创新平台培育认定、考核评估，新建市级创新平台</w:t>
      </w:r>
      <w:r>
        <w:t>5</w:t>
      </w:r>
      <w:r>
        <w:t>家以上。支持市级创新平台建设新型研发机构，推进铝产业技术研究院创建省级新型研发机构，推动市级食品产业研究院建设，培育国省级创新平台</w:t>
      </w:r>
      <w:r>
        <w:t>2</w:t>
      </w:r>
      <w:r>
        <w:t>家以上。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2.</w:t>
      </w:r>
      <w:r>
        <w:t>推进科技型企业增量提质。实施科技型企业培育行动，开展</w:t>
      </w:r>
      <w:r>
        <w:t>“</w:t>
      </w:r>
      <w:r>
        <w:t>科惠达</w:t>
      </w:r>
      <w:r>
        <w:t>”</w:t>
      </w:r>
      <w:r>
        <w:t>科技服务企业直通车活动。完善梯次培育、梯次发展机制，建立健全高企培育库。备案国家科技型中小企业</w:t>
      </w:r>
      <w:r>
        <w:t>160</w:t>
      </w:r>
      <w:r>
        <w:t>家以上，培育国家高新技术企业</w:t>
      </w:r>
      <w:r>
        <w:t>20</w:t>
      </w:r>
      <w:r>
        <w:t>家，新入库高新技术企业</w:t>
      </w:r>
      <w:r>
        <w:t>10</w:t>
      </w:r>
      <w:r>
        <w:t>家。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3.</w:t>
      </w:r>
      <w:r>
        <w:t>推进大众创业万众创新。落实打造双创</w:t>
      </w:r>
      <w:r>
        <w:t>“</w:t>
      </w:r>
      <w:r>
        <w:t>升级版</w:t>
      </w:r>
      <w:r>
        <w:t>”</w:t>
      </w:r>
      <w:r>
        <w:t>任务清单，加强双创载体建设，丰富双创活动，推动大学生青年、乡土人才、引进人才、科技人员等重点群体创新创业。对支持创新创业政策措施落实情况定期开展专项督查和评估。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4.</w:t>
      </w:r>
      <w:r>
        <w:t>加快发展功能服务平台。推动剑阁县、昭化区申创省级孵化器，利州区申创省级众创空间。培育省市科技企业孵化器</w:t>
      </w:r>
      <w:r>
        <w:t>2</w:t>
      </w:r>
      <w:r>
        <w:t>家，省市众创空间</w:t>
      </w:r>
      <w:r>
        <w:t>4</w:t>
      </w:r>
      <w:r>
        <w:t>家。加强省市级孵化器、众创空间运行管理，提升专业化、精细化运营水平。建立优胜劣汰机制。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（二）加强产业创新赋能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1.</w:t>
      </w:r>
      <w:r>
        <w:t>加大应用研发投入。通过省、市科技计划项目引导企业、高校、科研院所和社会力量加大研发投入。加强政策宣传，鼓励企业开展创新活动。加强</w:t>
      </w:r>
      <w:r>
        <w:t>R&amp;D</w:t>
      </w:r>
      <w:r>
        <w:t>研究经费统计，做到应统尽统，力争全市</w:t>
      </w:r>
      <w:r>
        <w:t>2021</w:t>
      </w:r>
      <w:r>
        <w:t>年</w:t>
      </w:r>
      <w:r>
        <w:t>R&amp;D</w:t>
      </w:r>
      <w:r>
        <w:t>经费强度达</w:t>
      </w:r>
      <w:r>
        <w:t>0.74%</w:t>
      </w:r>
      <w:r>
        <w:t>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2.</w:t>
      </w:r>
      <w:r>
        <w:t>加快发展高新技术产业。全面推行高新技术企业科技特派员制度，积极推进剑阁经开区创建省级高新技术产业园区。支持发展数字经济，促进数字技术与实体经济的深度融合，催生新产品、新业态、新模式。开展人工智能技术攻关，推广与应用人工智能技术</w:t>
      </w:r>
      <w:r>
        <w:t>5</w:t>
      </w:r>
      <w:r>
        <w:t>项以上。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3.</w:t>
      </w:r>
      <w:r>
        <w:t>加强乡村振兴科技支撑。设立广元乡村振兴科技专项。选优配强市级科技特派员，建强农业产业技术研究院。推进国省农业科技园区创建。提升</w:t>
      </w:r>
      <w:r>
        <w:t>“</w:t>
      </w:r>
      <w:r>
        <w:t>科技兴村在线</w:t>
      </w:r>
      <w:r>
        <w:t>”</w:t>
      </w:r>
      <w:r>
        <w:t>广元平台质效。建设</w:t>
      </w:r>
      <w:r>
        <w:t>“</w:t>
      </w:r>
      <w:r>
        <w:t>科技小屋</w:t>
      </w:r>
      <w:r>
        <w:t>”10</w:t>
      </w:r>
      <w:r>
        <w:t>个以上。加强乡村振兴科技品牌创树。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（三）加强协同创新创造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1.</w:t>
      </w:r>
      <w:r>
        <w:t>全面提升市校合作层级。深化市校院所科技交流合作，推进既有合作项目的梳理、跟踪和落实。出台市校科技合作提升三年行动方案，举办市校合作专场对接会</w:t>
      </w:r>
      <w:r>
        <w:t>1-2</w:t>
      </w:r>
      <w:r>
        <w:t>次。联合科研优势突出的高校院所、骨干企业等，共同参与建设关键核心技术攻关</w:t>
      </w:r>
      <w:r>
        <w:t>30</w:t>
      </w:r>
      <w:r>
        <w:t>项以上。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2.</w:t>
      </w:r>
      <w:r>
        <w:t>着力推进区域科技合作。主动融入成渝地区双城经济圈创新网络，加强成广、渝广等区域合作。深化浙广、杭广等科技交流合作，举办杭广科技合作交流专场活动。探索建立毗邻地区创新联盟。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（四）提升科技服务能级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1.</w:t>
      </w:r>
      <w:r>
        <w:t>加强惠企政策宣传。</w:t>
      </w:r>
      <w:r>
        <w:t xml:space="preserve"> </w:t>
      </w:r>
      <w:r>
        <w:t>通过</w:t>
      </w:r>
      <w:r>
        <w:t>“</w:t>
      </w:r>
      <w:r>
        <w:t>线上</w:t>
      </w:r>
      <w:r>
        <w:t>+</w:t>
      </w:r>
      <w:r>
        <w:t>线下</w:t>
      </w:r>
      <w:r>
        <w:t>”</w:t>
      </w:r>
      <w:r>
        <w:t>线上线下融合互动，利用政府官网、各类媒体、</w:t>
      </w:r>
      <w:r>
        <w:t>“</w:t>
      </w:r>
      <w:r>
        <w:t>科普活动周</w:t>
      </w:r>
      <w:r>
        <w:t>”</w:t>
      </w:r>
      <w:r>
        <w:t>等重大活动，畅通</w:t>
      </w:r>
      <w:r>
        <w:t>“</w:t>
      </w:r>
      <w:r>
        <w:t>科惠达</w:t>
      </w:r>
      <w:r>
        <w:t>”</w:t>
      </w:r>
      <w:r>
        <w:t>科技服务企业直通车，举办宣讲会、座谈会、协商会，深入各类创新主体广泛宣传解读与推广科技创新政策。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2.</w:t>
      </w:r>
      <w:r>
        <w:t>积极主动对接企业需求。建立企业创新项目问题需求解决机制，认真研究对接解决企业需求。通过电话回访、实地调研、跟踪服务等方式切实提升科技企业对科技服务的满意度。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3.</w:t>
      </w:r>
      <w:r>
        <w:t>建设</w:t>
      </w:r>
      <w:r>
        <w:t>“</w:t>
      </w:r>
      <w:r>
        <w:t>科易达</w:t>
      </w:r>
      <w:r>
        <w:t>”</w:t>
      </w:r>
      <w:r>
        <w:t>科技创新综合信息服务平台。打造科技政策、成果、人才、金融一体化的线上服务体系，提升科技服务能级和便利度。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（五）优化创新生态环境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1.</w:t>
      </w:r>
      <w:r>
        <w:t>深化科技体制改革。深化科技领域</w:t>
      </w:r>
      <w:r>
        <w:t>“</w:t>
      </w:r>
      <w:r>
        <w:t>放管服</w:t>
      </w:r>
      <w:r>
        <w:t>”</w:t>
      </w:r>
      <w:r>
        <w:t>改革，出台科技体制改革三年攻坚广元方案。修订完善科技计划管理、专项资金管理办法，完善科技专家库，建设科技项目库。加强科技成果领域改革创新。出台《广元市激励企业加大研发投入后补助实施暂行办法》，推行</w:t>
      </w:r>
      <w:r>
        <w:t>“</w:t>
      </w:r>
      <w:r>
        <w:t>天府科创贷</w:t>
      </w:r>
      <w:r>
        <w:t>”</w:t>
      </w:r>
      <w:r>
        <w:t>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2.</w:t>
      </w:r>
      <w:r>
        <w:t>促进职务科技成果转化。出台科技成果登记管理办法。开展职务科技成果转化试点示范。实行以增加知识价值为导向的分配政策，完善科研人员职务发明成果权益分享机制。建立科技成果供需发布对接机制。推广使用科技创新券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3.</w:t>
      </w:r>
      <w:r>
        <w:t>激发科技人员创新活力。加强科技人才队伍建设，健全以创新能力、质量、实效、贡献为导向的科技人才评价体系。加强科技伦理治理和科研诚信建设。开展创新领军人才评选，持续推进科研人员减负行动</w:t>
      </w:r>
      <w:r>
        <w:t>2.0</w:t>
      </w:r>
      <w:r>
        <w:t>，多举措激发科技人员创新活力。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t>4.</w:t>
      </w:r>
      <w:r>
        <w:t>提升全民科学素养。出台科普能力提升方案。举办</w:t>
      </w:r>
      <w:r>
        <w:t>“</w:t>
      </w:r>
      <w:r>
        <w:t>科技活动周</w:t>
      </w:r>
      <w:r>
        <w:t>”“</w:t>
      </w:r>
      <w:r>
        <w:t>科普活动月</w:t>
      </w:r>
      <w:r>
        <w:t>”</w:t>
      </w:r>
      <w:r>
        <w:t>等科普活动，推进科普</w:t>
      </w:r>
      <w:r>
        <w:t>“</w:t>
      </w:r>
      <w:r>
        <w:t>十进</w:t>
      </w:r>
      <w:r>
        <w:t>”</w:t>
      </w:r>
      <w:r>
        <w:t>。推动唐家河大熊猫基地、苍溪药博园等创建省级科普基地。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（六）牵头抓好包容普惠创新工作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充分发挥包容普惠创新专班统筹协调作用，组织召开联席会议</w:t>
      </w:r>
      <w:r>
        <w:t>2</w:t>
      </w:r>
      <w:r>
        <w:t>次、工作推进会</w:t>
      </w:r>
      <w:r>
        <w:t>4</w:t>
      </w:r>
      <w:r>
        <w:t>次。出台包容普惠创新年度提升方案。推进国省市科技创新政策落实落地。认真做好</w:t>
      </w:r>
      <w:r>
        <w:t>2021</w:t>
      </w:r>
      <w:r>
        <w:t>年全省营商环境评价反馈问题整改和指标提升评价工作。持续推广包容普惠创新典型经验。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三、保障措施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（一）压实工作责任。各分管领导要围绕重点任务亲自谋划、亲自推动。各科室要针对牵头的主要任务制定具体落实措施，探索优化营商环境改革举措，做到目标明确、措施有力，力争创造更多典型经验做法。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（二）狠抓任务落实。坚持目标导向、问题导向、结果导向，实行“任务清单</w:t>
      </w:r>
      <w:r>
        <w:t>+</w:t>
      </w:r>
      <w:r>
        <w:t>责任清单</w:t>
      </w:r>
      <w:r>
        <w:t>”</w:t>
      </w:r>
      <w:r>
        <w:t>管理，各科室要对标对表，抓深抓实抓细各项工作，确保工作有力有序有新成效。</w:t>
      </w:r>
      <w:r>
        <w:t xml:space="preserve"> </w:t>
      </w:r>
    </w:p>
    <w:p w:rsidR="00401CA9" w:rsidRDefault="00401CA9" w:rsidP="00401CA9">
      <w:pPr>
        <w:ind w:firstLineChars="200" w:firstLine="420"/>
      </w:pPr>
      <w:r>
        <w:rPr>
          <w:rFonts w:hint="eastAsia"/>
        </w:rPr>
        <w:t>（三）强化督查考核。建立工作督查考核机制，资管科要定期围绕任务清单开展督查，对排查的问题短板和不足，督促相关科室逐一制定整改措施，限期进行整改落实。同时，实行“半年考核、年考评”制度，并强化结果运用，将考评结果与评优评先挂钩。</w:t>
      </w:r>
      <w:r>
        <w:t xml:space="preserve"> </w:t>
      </w:r>
    </w:p>
    <w:p w:rsidR="00401CA9" w:rsidRDefault="00401CA9" w:rsidP="00401CA9">
      <w:pPr>
        <w:ind w:firstLineChars="200" w:firstLine="420"/>
        <w:jc w:val="right"/>
      </w:pPr>
      <w:r w:rsidRPr="00AE6541">
        <w:t>广元市科学技术局</w:t>
      </w:r>
      <w:r w:rsidRPr="00AE6541">
        <w:t>2022</w:t>
      </w:r>
      <w:r>
        <w:rPr>
          <w:rFonts w:hint="eastAsia"/>
        </w:rPr>
        <w:t>-0</w:t>
      </w:r>
      <w:r w:rsidRPr="00AE6541">
        <w:t>3</w:t>
      </w:r>
      <w:r>
        <w:rPr>
          <w:rFonts w:hint="eastAsia"/>
        </w:rPr>
        <w:t>-</w:t>
      </w:r>
      <w:r w:rsidRPr="00AE6541">
        <w:t>31</w:t>
      </w:r>
    </w:p>
    <w:p w:rsidR="00401CA9" w:rsidRDefault="00401CA9" w:rsidP="0045065D">
      <w:pPr>
        <w:sectPr w:rsidR="00401CA9" w:rsidSect="0045065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47D0D" w:rsidRDefault="00D47D0D"/>
    <w:sectPr w:rsidR="00D47D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01CA9"/>
    <w:rsid w:val="00401CA9"/>
    <w:rsid w:val="00D47D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1CA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1CA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356</Words>
  <Characters>2030</Characters>
  <Application>Microsoft Office Word</Application>
  <DocSecurity>0</DocSecurity>
  <Lines>16</Lines>
  <Paragraphs>4</Paragraphs>
  <ScaleCrop>false</ScaleCrop>
  <Company>Win10NeT.COM</Company>
  <LinksUpToDate>false</LinksUpToDate>
  <CharactersWithSpaces>2382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2022-06-17T03:59:00Z</dcterms:created>
</cp:coreProperties>
</file>