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507" w:rsidRDefault="00C14507" w:rsidP="00AE6541">
      <w:pPr>
        <w:pStyle w:val="1"/>
      </w:pPr>
      <w:r w:rsidRPr="00AE6541">
        <w:rPr>
          <w:rFonts w:hint="eastAsia"/>
        </w:rPr>
        <w:t>江油市科学技术局</w:t>
      </w:r>
      <w:r w:rsidRPr="00AE6541">
        <w:t xml:space="preserve"> 2022年工作要点</w:t>
      </w:r>
    </w:p>
    <w:p w:rsidR="00C14507" w:rsidRDefault="00C14507" w:rsidP="00C14507">
      <w:pPr>
        <w:ind w:firstLineChars="200" w:firstLine="420"/>
      </w:pPr>
      <w:r>
        <w:rPr>
          <w:rFonts w:hint="eastAsia"/>
        </w:rPr>
        <w:t>一、总体思路</w:t>
      </w:r>
    </w:p>
    <w:p w:rsidR="00C14507" w:rsidRDefault="00C14507" w:rsidP="00C14507">
      <w:pPr>
        <w:ind w:firstLineChars="200" w:firstLine="420"/>
      </w:pPr>
      <w:r>
        <w:t>2022</w:t>
      </w:r>
      <w:r>
        <w:t>年是科技局新成立第一年，全局将以党的十九大精神为指引，紧紧围绕</w:t>
      </w:r>
      <w:r>
        <w:t>“</w:t>
      </w:r>
      <w:r>
        <w:t>工业强市、产业兴市</w:t>
      </w:r>
      <w:r>
        <w:t>”</w:t>
      </w:r>
      <w:r>
        <w:t>发展战略，坚持创新驱动，加强创新平台建设，大力培育高新技术产业，努力促进科技成果的转化，全面优化创新创业环境，加大对科技型中小微企业的培育和服务，以科技创新、产业升级为抓手，进一步推动全市一、二、三产业高质量发展，增强科技进步对经济建设和社会发展的支撑和引领。</w:t>
      </w:r>
    </w:p>
    <w:p w:rsidR="00C14507" w:rsidRDefault="00C14507" w:rsidP="00C14507">
      <w:pPr>
        <w:ind w:firstLineChars="200" w:firstLine="420"/>
      </w:pPr>
      <w:r>
        <w:rPr>
          <w:rFonts w:hint="eastAsia"/>
        </w:rPr>
        <w:t>二、主要目标</w:t>
      </w:r>
    </w:p>
    <w:p w:rsidR="00C14507" w:rsidRDefault="00C14507" w:rsidP="00C14507">
      <w:pPr>
        <w:ind w:firstLineChars="200" w:firstLine="420"/>
      </w:pPr>
      <w:r>
        <w:rPr>
          <w:rFonts w:hint="eastAsia"/>
        </w:rPr>
        <w:t>全年新增高新技术企业</w:t>
      </w:r>
      <w:r>
        <w:t>7</w:t>
      </w:r>
      <w:r>
        <w:t>家，全市有效高新技术企业达到</w:t>
      </w:r>
      <w:r>
        <w:t>38</w:t>
      </w:r>
      <w:r>
        <w:t>家，高新技术产业主营业务收入达到</w:t>
      </w:r>
      <w:r>
        <w:t>180.3</w:t>
      </w:r>
      <w:r>
        <w:t>亿元，增长</w:t>
      </w:r>
      <w:r>
        <w:t>12%</w:t>
      </w:r>
      <w:r>
        <w:t>；新增科技型中小企业</w:t>
      </w:r>
      <w:r>
        <w:t>140</w:t>
      </w:r>
      <w:r>
        <w:t>家，总数稳定在</w:t>
      </w:r>
      <w:r>
        <w:t>1200</w:t>
      </w:r>
      <w:r>
        <w:t>家左右，国家级科技型中小企业评价入库达到</w:t>
      </w:r>
      <w:r>
        <w:t>100</w:t>
      </w:r>
      <w:r>
        <w:t>家；企业</w:t>
      </w:r>
      <w:r>
        <w:t>R</w:t>
      </w:r>
      <w:r>
        <w:t>＆</w:t>
      </w:r>
      <w:r>
        <w:t>D</w:t>
      </w:r>
      <w:r>
        <w:t>经费支出</w:t>
      </w:r>
      <w:r>
        <w:t>2.8</w:t>
      </w:r>
      <w:r>
        <w:t>亿元，增长</w:t>
      </w:r>
      <w:r>
        <w:t>19%</w:t>
      </w:r>
      <w:r>
        <w:t>；实现技术合同交易</w:t>
      </w:r>
      <w:r>
        <w:t>9000</w:t>
      </w:r>
      <w:r>
        <w:t>万元，增长</w:t>
      </w:r>
      <w:r>
        <w:t>8.6%</w:t>
      </w:r>
      <w:r>
        <w:t>。</w:t>
      </w:r>
    </w:p>
    <w:p w:rsidR="00C14507" w:rsidRDefault="00C14507" w:rsidP="00C14507">
      <w:pPr>
        <w:ind w:firstLineChars="200" w:firstLine="420"/>
      </w:pPr>
      <w:r>
        <w:rPr>
          <w:rFonts w:hint="eastAsia"/>
        </w:rPr>
        <w:t>三、主要任务</w:t>
      </w:r>
    </w:p>
    <w:p w:rsidR="00C14507" w:rsidRDefault="00C14507" w:rsidP="00C14507">
      <w:pPr>
        <w:ind w:firstLineChars="200" w:firstLine="420"/>
      </w:pPr>
      <w:r>
        <w:rPr>
          <w:rFonts w:hint="eastAsia"/>
        </w:rPr>
        <w:t>（一）实施创新驱动发展战略，提升自主创新支撑水平。</w:t>
      </w:r>
    </w:p>
    <w:p w:rsidR="00C14507" w:rsidRDefault="00C14507" w:rsidP="00C14507">
      <w:pPr>
        <w:ind w:firstLineChars="200" w:firstLine="420"/>
      </w:pPr>
      <w:r>
        <w:t>1.</w:t>
      </w:r>
      <w:r>
        <w:t>推动建立以企业为主体的新型研发机构。支持攀长钢、南联环资、长祥特钢、立航金属、德华皮革等企业与高校院所共建实验室。支持六合特材、皇龙智造、聚能核等企业建立院士（专家）工作站、博士（硕士）工作站、博士后创新实践基地等新型研发机构，不断提高企业协同创新能力。</w:t>
      </w:r>
    </w:p>
    <w:p w:rsidR="00C14507" w:rsidRDefault="00C14507" w:rsidP="00C14507">
      <w:pPr>
        <w:ind w:firstLineChars="200" w:firstLine="420"/>
      </w:pPr>
      <w:r>
        <w:t>2.</w:t>
      </w:r>
      <w:r>
        <w:t>推动企业加大研发投入。全面落实研发费用加计扣除和高新技术企业税收优惠政策，将企业</w:t>
      </w:r>
      <w:r>
        <w:t>R&amp;D</w:t>
      </w:r>
      <w:r>
        <w:t>经费投入作为高新技术企业、科技型中小企业和企业技术中心评价指标，各级科技计划项目申报的必要条件，引导企业加大研发投入，全年企业</w:t>
      </w:r>
      <w:r>
        <w:t>R&amp;D</w:t>
      </w:r>
      <w:r>
        <w:t>经费投入达到</w:t>
      </w:r>
      <w:r>
        <w:t>2.69</w:t>
      </w:r>
      <w:r>
        <w:t>亿元、增长</w:t>
      </w:r>
      <w:r>
        <w:t>14%</w:t>
      </w:r>
      <w:r>
        <w:t>。</w:t>
      </w:r>
    </w:p>
    <w:p w:rsidR="00C14507" w:rsidRDefault="00C14507" w:rsidP="00C14507">
      <w:pPr>
        <w:ind w:firstLineChars="200" w:firstLine="420"/>
      </w:pPr>
      <w:r>
        <w:t>3.</w:t>
      </w:r>
      <w:r>
        <w:t>推动技术创新平台建设。支持鑫达新能源创建省级工程技术研究中心、四川省氢同位素工程技术研究中心创建国家级工程技术研究中心，特钢联盟创建省级制造业创新中心。鼓励符合条件的企业创建省市企业技术中心。</w:t>
      </w:r>
    </w:p>
    <w:p w:rsidR="00C14507" w:rsidRDefault="00C14507" w:rsidP="00C14507">
      <w:pPr>
        <w:ind w:firstLineChars="200" w:firstLine="420"/>
      </w:pPr>
      <w:r>
        <w:t>4.</w:t>
      </w:r>
      <w:r>
        <w:t>建设科技成果转移转化平台。支持省级成果转化示范企业六合锻造、德华皮革开展成果转移转化示范。依托四川军民两用技术转移和产业孵化中心推进</w:t>
      </w:r>
      <w:r>
        <w:t>“</w:t>
      </w:r>
      <w:r>
        <w:t>核电用自动开封装置、铝基碳化硼中子吸收材料</w:t>
      </w:r>
      <w:r>
        <w:t>”</w:t>
      </w:r>
      <w:r>
        <w:t>等军民两用技术成果转化转移。落实技术交易税收优惠政策，实现技术合同交易</w:t>
      </w:r>
      <w:r>
        <w:t>9000</w:t>
      </w:r>
      <w:r>
        <w:t>万元。常态化开展成果对接活动，促进高校院所科技成果在江油转移转化，全年转化科技成果</w:t>
      </w:r>
      <w:r>
        <w:t>60</w:t>
      </w:r>
      <w:r>
        <w:t>项以上。</w:t>
      </w:r>
    </w:p>
    <w:p w:rsidR="00C14507" w:rsidRDefault="00C14507" w:rsidP="00C14507">
      <w:pPr>
        <w:ind w:firstLineChars="200" w:firstLine="420"/>
      </w:pPr>
      <w:r>
        <w:t>5.</w:t>
      </w:r>
      <w:r>
        <w:t>积极争取上级资金支持。认真梳理我市重点科技企业在研项目，积极组织企业申报省市重大科技专项和重点研发项目，争取省市资金支持，不断提高企业自主创新能力。</w:t>
      </w:r>
    </w:p>
    <w:p w:rsidR="00C14507" w:rsidRDefault="00C14507" w:rsidP="00C14507">
      <w:pPr>
        <w:ind w:firstLineChars="200" w:firstLine="420"/>
      </w:pPr>
      <w:r>
        <w:rPr>
          <w:rFonts w:hint="eastAsia"/>
        </w:rPr>
        <w:t>（二）优化营商环境，推进大众创业万众创新上档升级。</w:t>
      </w:r>
    </w:p>
    <w:p w:rsidR="00C14507" w:rsidRDefault="00C14507" w:rsidP="00C14507">
      <w:pPr>
        <w:ind w:firstLineChars="200" w:firstLine="420"/>
      </w:pPr>
      <w:r>
        <w:t>6.</w:t>
      </w:r>
      <w:r>
        <w:t>扶持科技型中小企业提质增效。以高成长性的企业为重点，以提升企业创新能力为核心，常态化开展技术创新资源对接、融资需求对接，助力一部分科技型中小企业加快成长。加大对</w:t>
      </w:r>
      <w:r>
        <w:t>“</w:t>
      </w:r>
      <w:r>
        <w:t>专精特新</w:t>
      </w:r>
      <w:r>
        <w:t>”</w:t>
      </w:r>
      <w:r>
        <w:t>中小企业的支持力度，鼓励中小企业参与产业关键共性技术研究开发，大力挖掘企业技术需求，梳理科技型中小企业军工配套能力，推进军民科技成果双向转移转化。推进国家级科技型中小企业评价入库，完善科技型中小企业分层分级扶持措施，探索培育</w:t>
      </w:r>
      <w:r>
        <w:t>“</w:t>
      </w:r>
      <w:r>
        <w:t>瞪羚企业</w:t>
      </w:r>
      <w:r>
        <w:t>”</w:t>
      </w:r>
      <w:r>
        <w:t>。积极组织企业参加博览会、洽谈会，助力企业开拓国内外、省内外市场。</w:t>
      </w:r>
    </w:p>
    <w:p w:rsidR="00C14507" w:rsidRDefault="00C14507" w:rsidP="00C14507">
      <w:pPr>
        <w:ind w:firstLineChars="200" w:firstLine="420"/>
      </w:pPr>
      <w:r>
        <w:t>7</w:t>
      </w:r>
      <w:r>
        <w:t>．建设高质量孵化载体。全年新增科技企业孵化器</w:t>
      </w:r>
      <w:r>
        <w:t>7000</w:t>
      </w:r>
      <w:r>
        <w:t>平方米。探索建立以孵化成果为导向的全新孵化器管理考核体系，建立健全入孵企业的入驻、毕业、退出管理体制机制，引导创客空间、科技孵化园、中坝镇科技孵化楼向不同领域方向分类发展，为入孵企业提供专业化、精细化服务，推动入孵企业优胜劣汰、快速成长壮大。指导市工业创新服务中心完善孵化功能，建立专业化的创业导师队伍，以高成长企业为主要孵化对象，为其提供发展空间、技术研发、资本运作、市场开拓等方面个性化服务，帮助企业加速成长。鼓励孵化机构参加各种展会，加强对外合作交流。</w:t>
      </w:r>
    </w:p>
    <w:p w:rsidR="00C14507" w:rsidRDefault="00C14507" w:rsidP="00C14507">
      <w:pPr>
        <w:ind w:firstLineChars="200" w:firstLine="420"/>
      </w:pPr>
      <w:r>
        <w:t>8.</w:t>
      </w:r>
      <w:r>
        <w:t>推进科技计划管理改革。探索出台《江油市科技计划专项资金管理办法》、《江油市科技计划项目验收管理办法》，优化科研人员在技术路线选择、资金使用、团队组建、成果转化等方面的自主权。</w:t>
      </w:r>
    </w:p>
    <w:p w:rsidR="00C14507" w:rsidRDefault="00C14507" w:rsidP="00C14507">
      <w:pPr>
        <w:ind w:firstLineChars="200" w:firstLine="420"/>
      </w:pPr>
      <w:r>
        <w:t>9.</w:t>
      </w:r>
      <w:r>
        <w:t>深入推进科技金融创新。用好科技金融风险池，推广专利质押融资、设备仪器贷、税鑫融等科技金融产品，经常性举行银企对接会，年内科技金融贷款达到风险池资金的</w:t>
      </w:r>
      <w:r>
        <w:t>5</w:t>
      </w:r>
      <w:r>
        <w:t>－</w:t>
      </w:r>
      <w:r>
        <w:t>10</w:t>
      </w:r>
      <w:r>
        <w:t>倍，至少服务</w:t>
      </w:r>
      <w:r>
        <w:t>40</w:t>
      </w:r>
      <w:r>
        <w:t>家以上科技型中小企业。鼓励支持科技型中小企业通过挂牌上市、债券、股权融资，吸引和带动社会资本参与科技创新。</w:t>
      </w:r>
    </w:p>
    <w:p w:rsidR="00C14507" w:rsidRDefault="00C14507" w:rsidP="00C14507">
      <w:pPr>
        <w:ind w:firstLineChars="200" w:firstLine="420"/>
      </w:pPr>
      <w:r>
        <w:t>10.</w:t>
      </w:r>
      <w:r>
        <w:t>营造创新创业氛围。充分利用</w:t>
      </w:r>
      <w:r>
        <w:t>“</w:t>
      </w:r>
      <w:r>
        <w:t>科技之春</w:t>
      </w:r>
      <w:r>
        <w:t>”</w:t>
      </w:r>
      <w:r>
        <w:t>科普宣传月、全国大众创业万众创新活动周等大型活动，宣传创新创业政策，引导各类主体创新创业。积极参加中国创新创业大赛军民融合专题赛、绵阳市青少年科技创新大赛等赛事活动，展示江油创新创业成果。依托江油电视台和今日江油等媒体，传播创业故事，推广先进模式，策划组织重大宣传活动，积极营造敢为人先、宽容失败的创业氛围，弘扬敢于有梦、敢于追梦、善于圆梦的创业精神。</w:t>
      </w:r>
    </w:p>
    <w:p w:rsidR="00C14507" w:rsidRDefault="00C14507" w:rsidP="00C14507">
      <w:pPr>
        <w:ind w:firstLineChars="200" w:firstLine="420"/>
      </w:pPr>
      <w:r>
        <w:rPr>
          <w:rFonts w:hint="eastAsia"/>
        </w:rPr>
        <w:t>（三）加强干部队伍建设，打造高效服务型机关。</w:t>
      </w:r>
    </w:p>
    <w:p w:rsidR="00C14507" w:rsidRDefault="00C14507" w:rsidP="00C14507">
      <w:pPr>
        <w:ind w:firstLineChars="200" w:firstLine="420"/>
      </w:pPr>
      <w:r>
        <w:t>11.</w:t>
      </w:r>
      <w:r>
        <w:t>深入抓好机关作风和效能建设。一是以制度建设为抓手，建立健全机关各项规章制度，印发《机关管理制度汇编》，完善首问责任制、责任追究制、考勤、请销假等制度；二是以推进机关文化建设为载体，强化理论学习，制定党组中心组学习方案，不定期召开党组学习会，每两周召开职工学习会，以集中学习、个人自学、组织讨论等形式，认真组织学习党的十九大、省、市等相关文件精神；抓好意识形态工作。三是以围绕科技项目发展为宗旨，提前介入，主动服务，在创新管理中切实提高干部服务发展、服务企业的水平与能力。</w:t>
      </w:r>
    </w:p>
    <w:p w:rsidR="00C14507" w:rsidRDefault="00C14507" w:rsidP="00C14507">
      <w:pPr>
        <w:ind w:firstLineChars="200" w:firstLine="420"/>
      </w:pPr>
      <w:r>
        <w:t>12.</w:t>
      </w:r>
      <w:r>
        <w:t>持续丰富机关支部活动。一是根据组织部、市直机关工委统一部署，积极组织全体党员干部开展文明创建、专题学习、走访慰问等各类活动，不断提升党员队伍工作水平。二是持续开展大走访和结对帮扶活动。依托对口帮扶</w:t>
      </w:r>
      <w:r>
        <w:t>APP</w:t>
      </w:r>
      <w:r>
        <w:t>平台，定期走访慰问结对困难群众；通过经常性地深入座谈，了解并帮助科技型企业解决发展困难。三是结合重大节庆、纪念日等，开展羽毛球、乒乓球、爬山等各种健康有益文体活动，丰富机关文化生活，增强机关的凝聚力和向心力，营造和谐机关的工作氛围。</w:t>
      </w:r>
    </w:p>
    <w:p w:rsidR="00C14507" w:rsidRDefault="00C14507" w:rsidP="00C14507">
      <w:pPr>
        <w:ind w:firstLineChars="200" w:firstLine="420"/>
        <w:jc w:val="left"/>
      </w:pPr>
      <w:r>
        <w:t>13.</w:t>
      </w:r>
      <w:r>
        <w:t>着力加强机关党风廉政建设。切实履行</w:t>
      </w:r>
      <w:r>
        <w:t>“</w:t>
      </w:r>
      <w:r>
        <w:t>一岗双责</w:t>
      </w:r>
      <w:r>
        <w:t>”</w:t>
      </w:r>
      <w:r>
        <w:t>和主体责任，主动接受市纪委第一纪检监察组的监督，在人事安排、科技计划项目、重大开支等</w:t>
      </w:r>
      <w:r>
        <w:t>“</w:t>
      </w:r>
      <w:r>
        <w:t>三重一大</w:t>
      </w:r>
      <w:r>
        <w:t>”</w:t>
      </w:r>
      <w:r>
        <w:t>事项上邀请派驻纪检组领导全程参与，将反腐倡廉教育纳入到机关党建工作的各个方面，努力打造一支信念坚定、勤政务实、廉洁高效的干部队伍，形成良好的党风廉政建设和反腐败工作格局。</w:t>
      </w:r>
    </w:p>
    <w:p w:rsidR="00C14507" w:rsidRDefault="00C14507" w:rsidP="00C14507">
      <w:pPr>
        <w:ind w:firstLineChars="200" w:firstLine="420"/>
        <w:jc w:val="right"/>
      </w:pPr>
      <w:r w:rsidRPr="00AE6541">
        <w:rPr>
          <w:rFonts w:hint="eastAsia"/>
        </w:rPr>
        <w:t>江油市科技局</w:t>
      </w:r>
      <w:r w:rsidRPr="00AE6541">
        <w:t>2022-05-19</w:t>
      </w:r>
    </w:p>
    <w:p w:rsidR="00C14507" w:rsidRDefault="00C14507" w:rsidP="0045065D">
      <w:pPr>
        <w:sectPr w:rsidR="00C14507" w:rsidSect="00450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1059" w:rsidRDefault="00921059"/>
    <w:sectPr w:rsidR="009210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4507"/>
    <w:rsid w:val="00921059"/>
    <w:rsid w:val="00C145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145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145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</Words>
  <Characters>2232</Characters>
  <Application>Microsoft Office Word</Application>
  <DocSecurity>0</DocSecurity>
  <Lines>18</Lines>
  <Paragraphs>5</Paragraphs>
  <ScaleCrop>false</ScaleCrop>
  <Company>Win10NeT.COM</Company>
  <LinksUpToDate>false</LinksUpToDate>
  <CharactersWithSpaces>2618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