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6FE1" w:rsidRDefault="00296FE1" w:rsidP="00C76479">
      <w:pPr>
        <w:pStyle w:val="1"/>
      </w:pPr>
      <w:r w:rsidRPr="00C76479">
        <w:t>2020年广安市科技创新工作要点</w:t>
      </w:r>
    </w:p>
    <w:p w:rsidR="00296FE1" w:rsidRDefault="00296FE1" w:rsidP="00296FE1">
      <w:pPr>
        <w:ind w:firstLineChars="200" w:firstLine="420"/>
      </w:pPr>
      <w:r>
        <w:t>2020</w:t>
      </w:r>
      <w:r>
        <w:t>年是全面建成小康社会冲刺之年，是</w:t>
      </w:r>
      <w:r>
        <w:t>“</w:t>
      </w:r>
      <w:r>
        <w:t>十三五</w:t>
      </w:r>
      <w:r>
        <w:t>”</w:t>
      </w:r>
      <w:r>
        <w:t>规划收官之年。全市科技创新工作要以习近平新时代中国特色社会主义思想为指导，全面贯彻党的十九大和十九届四中全会精神，贯彻落实省委十一届六次全会、市委五届九次全会精神，在市委、市政府坚强领导和省科技厅指导下，切实把高质量发展的基点放在创新上，突出抓重点、补短板、强弱项、优机制，提升自主创新能力、技术攻关能力、成果转化能力和社会治理科技支撑能力。</w:t>
      </w:r>
    </w:p>
    <w:p w:rsidR="00296FE1" w:rsidRDefault="00296FE1" w:rsidP="00296FE1">
      <w:pPr>
        <w:ind w:firstLineChars="200" w:firstLine="420"/>
      </w:pPr>
      <w:r>
        <w:t>2020</w:t>
      </w:r>
      <w:r>
        <w:t>年全市科技创新工作总体思路：聚焦一个目标：抢抓成渝双城经济圈建设机遇，着力建设川渝科技合作示范区和省级创新型城市，打造科技创新高地，加快建设科技强市。务求两项突破：平台突破、人才突破，加速集聚创新资源。组织申报外专引智项目</w:t>
      </w:r>
      <w:r>
        <w:t>2</w:t>
      </w:r>
      <w:r>
        <w:t>项以上，柔性引进高端紧缺外籍人才</w:t>
      </w:r>
      <w:r>
        <w:t>10</w:t>
      </w:r>
      <w:r>
        <w:t>人次以上。健全三大机制：自主创新、合作创新、创新创业，不断完善创新体系。鼓励全社会加大研发投入，全社会研发经费支出总量力争达到</w:t>
      </w:r>
      <w:r>
        <w:t>6</w:t>
      </w:r>
      <w:r>
        <w:t>亿元，持续推进科技体制机制改革。实施创新主体培育、重点产业服务、民生科技提升三大行动：</w:t>
      </w:r>
      <w:r>
        <w:t>“341”</w:t>
      </w:r>
      <w:r>
        <w:t>现代工业产业和</w:t>
      </w:r>
      <w:r>
        <w:t>“363”</w:t>
      </w:r>
      <w:r>
        <w:t>现代农业产业关键共性技术取得突破，力争全市高新技术企业累计达到</w:t>
      </w:r>
      <w:r>
        <w:t>72</w:t>
      </w:r>
      <w:r>
        <w:t>家，入库备案科技型中小企业达到</w:t>
      </w:r>
      <w:r>
        <w:t>120</w:t>
      </w:r>
      <w:r>
        <w:t>家，高新技术产业营业收入达到</w:t>
      </w:r>
      <w:r>
        <w:t>535</w:t>
      </w:r>
      <w:r>
        <w:t>亿元。加强四大建设：科研诚信、人才队伍、依法行政、党的建设，提升科技管理服务水平。全面加强党的建设和党对科技工作的领导，在科技系统大力推进学习型、实干型、廉洁型机关建设，打造忠诚干净担当和务实专业守正科技管理干部队伍，为实现全面建成小康社会、推动高质量发展提供强有力的科技支撑。</w:t>
      </w:r>
    </w:p>
    <w:p w:rsidR="00296FE1" w:rsidRDefault="00296FE1" w:rsidP="00296FE1">
      <w:pPr>
        <w:ind w:firstLineChars="200" w:firstLine="420"/>
      </w:pPr>
      <w:r>
        <w:rPr>
          <w:rFonts w:hint="eastAsia"/>
        </w:rPr>
        <w:t>一、聚焦一个目标，加快建设科技强市</w:t>
      </w:r>
    </w:p>
    <w:p w:rsidR="00296FE1" w:rsidRDefault="00296FE1" w:rsidP="00296FE1">
      <w:pPr>
        <w:ind w:firstLineChars="200" w:firstLine="420"/>
      </w:pPr>
      <w:r>
        <w:t>1.</w:t>
      </w:r>
      <w:r>
        <w:t>加快科技创新高地建设。抢抓成渝地区双城经济圈建设机遇，主动对接国家资源，梳理一批双城经济圈科创中心建设的重大项目和政策需求，积极争取科技部和科技厅支持。借智借力玄武岩纤维创新发展</w:t>
      </w:r>
      <w:r>
        <w:t>5+1</w:t>
      </w:r>
      <w:r>
        <w:t>战略联盟，不断深化与高校院所科技合作，加快推进四川玄武岩纤维新材料研究院、中国科学院玄武岩纤维研究院等建设，牵头筹备举办第一届中国（广安）玄武岩材料技术交流国际峰会，积极争取建设川渝科技合作示范区和省级创新型城市。深化与重庆市科技合作，促成市人民政府与重庆市科学技术局签订新一轮战略合作协议，积极谋划推进平台共建、政策共通、</w:t>
      </w:r>
      <w:r>
        <w:rPr>
          <w:rFonts w:hint="eastAsia"/>
        </w:rPr>
        <w:t>市场共融、人才共用等有关工作。编制广安市科学技术发展“十四五”规划。</w:t>
      </w:r>
    </w:p>
    <w:p w:rsidR="00296FE1" w:rsidRDefault="00296FE1" w:rsidP="00296FE1">
      <w:pPr>
        <w:ind w:firstLineChars="200" w:firstLine="420"/>
      </w:pPr>
      <w:r>
        <w:rPr>
          <w:rFonts w:hint="eastAsia"/>
        </w:rPr>
        <w:t>二、务求两项突破，加速集聚创新资源</w:t>
      </w:r>
    </w:p>
    <w:p w:rsidR="00296FE1" w:rsidRDefault="00296FE1" w:rsidP="00296FE1">
      <w:pPr>
        <w:ind w:firstLineChars="200" w:firstLine="420"/>
      </w:pPr>
      <w:r>
        <w:t>2.</w:t>
      </w:r>
      <w:r>
        <w:t>科创平台突破。加强成果转化平台建设，推进四川省技术转移（广安）中心建设，积极对接国家、省科技成果转化共享服务平台，畅通全市科技成果共享、应用和转化渠道。持续支持中科华蓥科技成果转移转化中心建设，加快推进科技成果转移转化。推进科技成果评价工作，抓好技术交易信息平台建设，搭建成果与需求实时发布和精准对接平台，开展成果对接活动。搭建创新发展平台，积极培育院士（专家）工作站、产业技术研究院等创新创业平台，加快推进产学研深度合作，支持刘嘉麒院士工作站、刘建德院士工作站等建设，大力推进广安（深圳）产业园、成都</w:t>
      </w:r>
      <w:r>
        <w:t>·</w:t>
      </w:r>
      <w:r>
        <w:t>广安</w:t>
      </w:r>
      <w:r>
        <w:rPr>
          <w:rFonts w:hint="eastAsia"/>
        </w:rPr>
        <w:t>生物医药产业园、川渝合作高滩园区创新发展，用一流创新平台吸引一流高新技术企业入驻，培育壮大创新产业集群。</w:t>
      </w:r>
    </w:p>
    <w:p w:rsidR="00296FE1" w:rsidRDefault="00296FE1" w:rsidP="00296FE1">
      <w:pPr>
        <w:ind w:firstLineChars="200" w:firstLine="420"/>
      </w:pPr>
      <w:r>
        <w:t>3.</w:t>
      </w:r>
      <w:r>
        <w:t>科创人才突破。深入实施国家级、省级</w:t>
      </w:r>
      <w:r>
        <w:t>“</w:t>
      </w:r>
      <w:r>
        <w:t>外专项目</w:t>
      </w:r>
      <w:r>
        <w:t>”</w:t>
      </w:r>
      <w:r>
        <w:t>、高端外国专家引进计划和天府高端引智计划。优化外籍高层次人才服务，落实外籍人才来华工作许可政策，开展</w:t>
      </w:r>
      <w:r>
        <w:t>“</w:t>
      </w:r>
      <w:r>
        <w:t>外专政策下基层进企业入院所</w:t>
      </w:r>
      <w:r>
        <w:t>”</w:t>
      </w:r>
      <w:r>
        <w:t>活动。完善重点外国专家联系服务机制，落实专家寻访制度。实施外国专家温馨工程，协助做好外籍专家薪酬待遇、职务职称、出入境与居留、医保养保、家人安置等工作。实施广安市重大决策专家咨询委员会换届工作。</w:t>
      </w:r>
    </w:p>
    <w:p w:rsidR="00296FE1" w:rsidRDefault="00296FE1" w:rsidP="00296FE1">
      <w:pPr>
        <w:ind w:firstLineChars="200" w:firstLine="420"/>
      </w:pPr>
      <w:r>
        <w:rPr>
          <w:rFonts w:hint="eastAsia"/>
        </w:rPr>
        <w:t>三、健全三项机制，不断完善创新体系</w:t>
      </w:r>
    </w:p>
    <w:p w:rsidR="00296FE1" w:rsidRDefault="00296FE1" w:rsidP="00296FE1">
      <w:pPr>
        <w:ind w:firstLineChars="200" w:firstLine="420"/>
      </w:pPr>
      <w:r>
        <w:t>4.</w:t>
      </w:r>
      <w:r>
        <w:t>提升自主创新能力。坚持</w:t>
      </w:r>
      <w:r>
        <w:t>“</w:t>
      </w:r>
      <w:r>
        <w:t>科研</w:t>
      </w:r>
      <w:r>
        <w:t>+</w:t>
      </w:r>
      <w:r>
        <w:t>产业</w:t>
      </w:r>
      <w:r>
        <w:t>”</w:t>
      </w:r>
      <w:r>
        <w:t>定位，支持</w:t>
      </w:r>
      <w:r>
        <w:t>“341”</w:t>
      </w:r>
      <w:r>
        <w:t>现代工业、</w:t>
      </w:r>
      <w:r>
        <w:t>“363”</w:t>
      </w:r>
      <w:r>
        <w:t>现代农业发展，争取玄武岩纤维新材料研究纳入国家</w:t>
      </w:r>
      <w:r>
        <w:t>“</w:t>
      </w:r>
      <w:r>
        <w:t>十四五</w:t>
      </w:r>
      <w:r>
        <w:t>”</w:t>
      </w:r>
      <w:r>
        <w:t>科技重点研发计划专项。落实科技厅等</w:t>
      </w:r>
      <w:r>
        <w:t>9</w:t>
      </w:r>
      <w:r>
        <w:t>部门《关于促进全社会加大研发投入支撑高质量发展的意见》</w:t>
      </w:r>
      <w:r>
        <w:t>12</w:t>
      </w:r>
      <w:r>
        <w:t>条政策措施，制定广安市激励企业加大研发投入试行办法，推动市县两级加大研发支持力度。依托市级工业发展专项资金、工业发展政府引导基金和市军民融合发展基金，尽快把一批有潜力的企业培育成高新技术企业。强化科技金融服务，推广应用科技创新券，引导社会资本、金融机构等支持企业科技创新，多渠道激励</w:t>
      </w:r>
      <w:r>
        <w:rPr>
          <w:rFonts w:hint="eastAsia"/>
        </w:rPr>
        <w:t>高新技术企业加大研发投入。产学研结合实施</w:t>
      </w:r>
      <w:r>
        <w:t>10</w:t>
      </w:r>
      <w:r>
        <w:t>项科技成果转化项目，培育省级科技成果转化示范企业。组织申报四川省科学技术奖</w:t>
      </w:r>
      <w:r>
        <w:t>2</w:t>
      </w:r>
      <w:r>
        <w:t>项，积极组织参与各类科技成果对接展会。</w:t>
      </w:r>
    </w:p>
    <w:p w:rsidR="00296FE1" w:rsidRDefault="00296FE1" w:rsidP="00296FE1">
      <w:pPr>
        <w:ind w:firstLineChars="200" w:firstLine="420"/>
      </w:pPr>
      <w:r>
        <w:t>5.</w:t>
      </w:r>
      <w:r>
        <w:t>提升科技合作成果。依托厅市科技合作，争取将</w:t>
      </w:r>
      <w:r>
        <w:t>“</w:t>
      </w:r>
      <w:r>
        <w:t>舰船耐海水生物腐蚀板材用玄武岩纤维</w:t>
      </w:r>
      <w:r>
        <w:t>”</w:t>
      </w:r>
      <w:r>
        <w:t>项目纳入科技部</w:t>
      </w:r>
      <w:r>
        <w:t>2021</w:t>
      </w:r>
      <w:r>
        <w:t>年度国家重点研发计划新材料实施方案。支持和培育广安嘉毅玄武岩原料研究院创建为省级产业技术研究院。加强</w:t>
      </w:r>
      <w:r>
        <w:t>5+1</w:t>
      </w:r>
      <w:r>
        <w:t>战略联盟合作，推进与北京大学、清华大学、北京航空航天大学、北京理工大学、中国地质大学（北京）等科技创新合作协议项目化，深化与中国科学院合作。推进协同创新，加强与周边地市科技交流合作，主动融入全省协同创新发展大局。贯彻落实全省</w:t>
      </w:r>
      <w:r>
        <w:t>“</w:t>
      </w:r>
      <w:r>
        <w:t>一带一路</w:t>
      </w:r>
      <w:r>
        <w:t>”</w:t>
      </w:r>
      <w:r>
        <w:t>科技创新行动计划，推动德嘉酒业、嘉逸皇冠等企业与沿线国家科技合作</w:t>
      </w:r>
      <w:r>
        <w:rPr>
          <w:rFonts w:hint="eastAsia"/>
        </w:rPr>
        <w:t>。组织参加第八届科博会以及省院省校科技创新市州行系列活动。</w:t>
      </w:r>
    </w:p>
    <w:p w:rsidR="00296FE1" w:rsidRDefault="00296FE1" w:rsidP="00296FE1">
      <w:pPr>
        <w:ind w:firstLineChars="200" w:firstLine="420"/>
      </w:pPr>
      <w:r>
        <w:t>6.</w:t>
      </w:r>
      <w:r>
        <w:t>全面推进</w:t>
      </w:r>
      <w:r>
        <w:t>“</w:t>
      </w:r>
      <w:r>
        <w:t>双创</w:t>
      </w:r>
      <w:r>
        <w:t>”</w:t>
      </w:r>
      <w:r>
        <w:t>工作。办好</w:t>
      </w:r>
      <w:r>
        <w:t>“</w:t>
      </w:r>
      <w:r>
        <w:t>双创活动周</w:t>
      </w:r>
      <w:r>
        <w:t>”</w:t>
      </w:r>
      <w:r>
        <w:t>、创新挑战赛等活动，积极争创省级双创示范基地，加强科技企业孵化器、众创空间、大学科技园等创业孵化载体平台建设。持续做好启迪之星（广安）孵化基地的跟踪服务工作，争取引进更多的专业化运营平台与广安产业发展、</w:t>
      </w:r>
      <w:r>
        <w:t>“</w:t>
      </w:r>
      <w:r>
        <w:t>双创</w:t>
      </w:r>
      <w:r>
        <w:t>”</w:t>
      </w:r>
      <w:r>
        <w:t>需求精准对接。积极发挥金融支持作用，加大创新创业企业信贷支持力度，支持符合条件的创新创业企业充分利用资本市场融资，培育科创板后备企业。</w:t>
      </w:r>
    </w:p>
    <w:p w:rsidR="00296FE1" w:rsidRDefault="00296FE1" w:rsidP="00296FE1">
      <w:pPr>
        <w:ind w:firstLineChars="200" w:firstLine="420"/>
      </w:pPr>
      <w:r>
        <w:rPr>
          <w:rFonts w:hint="eastAsia"/>
        </w:rPr>
        <w:t>四、实施三大行动，提升科技创新实效</w:t>
      </w:r>
    </w:p>
    <w:p w:rsidR="00296FE1" w:rsidRDefault="00296FE1" w:rsidP="00296FE1">
      <w:pPr>
        <w:ind w:firstLineChars="200" w:firstLine="420"/>
      </w:pPr>
      <w:r>
        <w:t>7.</w:t>
      </w:r>
      <w:r>
        <w:t>创新主体培育行动。实施高新技术企业培育行动和科技型中小企业创新引领行动，加强科技计划管理制度建设，优化科技项目管理流程，加大企业重点研发项目支持力度，力争全年新增高新技术企业</w:t>
      </w:r>
      <w:r>
        <w:t>10</w:t>
      </w:r>
      <w:r>
        <w:t>家以上，技术合同认定登记额达到</w:t>
      </w:r>
      <w:r>
        <w:t>1</w:t>
      </w:r>
      <w:r>
        <w:t>亿元，</w:t>
      </w:r>
      <w:r>
        <w:t>R</w:t>
      </w:r>
      <w:r>
        <w:t>＆</w:t>
      </w:r>
      <w:r>
        <w:t>D</w:t>
      </w:r>
      <w:r>
        <w:t>投入达到</w:t>
      </w:r>
      <w:r>
        <w:t>6</w:t>
      </w:r>
      <w:r>
        <w:t>亿元以上。大力发展科技服务业，培育科技信息服务中小微企业。协助完善广安高新区体制机制建设，支持高新区提质发展。开展区（市）县创新能力监测评价，支持邻水县创建国家级创新型县。</w:t>
      </w:r>
    </w:p>
    <w:p w:rsidR="00296FE1" w:rsidRDefault="00296FE1" w:rsidP="00296FE1">
      <w:pPr>
        <w:ind w:firstLineChars="200" w:firstLine="420"/>
      </w:pPr>
      <w:r>
        <w:t>8.</w:t>
      </w:r>
      <w:r>
        <w:t>重点产业服务行动。加强</w:t>
      </w:r>
      <w:r>
        <w:t>“341”</w:t>
      </w:r>
      <w:r>
        <w:t>现代工业产业技术支撑，围绕装备制造、电子信息和能源化工</w:t>
      </w:r>
      <w:r>
        <w:t>3</w:t>
      </w:r>
      <w:r>
        <w:t>个支柱产业，生物医药、食品饮料、先进材料和轻工服装</w:t>
      </w:r>
      <w:r>
        <w:t>4</w:t>
      </w:r>
      <w:r>
        <w:t>个优势产业以及数字经济新业态，坚持融合创新、协同发展，力争突破一批关键核心技术，研发一批战略性产品，加快形成支撑工业经济高质量发展的新动能。加强</w:t>
      </w:r>
      <w:r>
        <w:t>“363”</w:t>
      </w:r>
      <w:r>
        <w:t>现代农业产业技术支撑，着力推进广安龙安柚、邻水脐橙、广安蜜梨</w:t>
      </w:r>
      <w:r>
        <w:t>3</w:t>
      </w:r>
      <w:r>
        <w:t>大拳头产业技术突破，积极推进粮油、畜禽、果茶、花卉药材、蚕桑</w:t>
      </w:r>
      <w:r>
        <w:t>6</w:t>
      </w:r>
      <w:r>
        <w:t>大优势特色产业全产业链创新融合发展，夯实现代农业种业、现代农业装备、现代农业烘干冷链物流</w:t>
      </w:r>
      <w:r>
        <w:t>3</w:t>
      </w:r>
      <w:r>
        <w:rPr>
          <w:rFonts w:hint="eastAsia"/>
        </w:rPr>
        <w:t>大支撑产业，用科技助力建设特色鲜明、结构合理、链条完整的广安“</w:t>
      </w:r>
      <w:r>
        <w:t>363”</w:t>
      </w:r>
      <w:r>
        <w:t>现代农业产业体系。推动四川广安国家农业科技园区和省级农业科技园区提档升级，加快培育一批省级农业科技园区，逐步建设为产学研紧密结合的农业科技创新与成果转化基地，提升全市农业产业竞争力。</w:t>
      </w:r>
    </w:p>
    <w:p w:rsidR="00296FE1" w:rsidRDefault="00296FE1" w:rsidP="00296FE1">
      <w:pPr>
        <w:ind w:firstLineChars="200" w:firstLine="420"/>
      </w:pPr>
      <w:r>
        <w:t>9.</w:t>
      </w:r>
      <w:r>
        <w:t>民生科技提升行动。深入落实科技特派员制度和三区人员计划，建立健全县（市、区）科技特派员服务团和产业科技特派员服务团，组织实施好</w:t>
      </w:r>
      <w:r>
        <w:t>“</w:t>
      </w:r>
      <w:r>
        <w:t>三区</w:t>
      </w:r>
      <w:r>
        <w:t>”</w:t>
      </w:r>
      <w:r>
        <w:t>人员计划科技人才选派工作，实现</w:t>
      </w:r>
      <w:r>
        <w:t>820</w:t>
      </w:r>
      <w:r>
        <w:t>个贫困村和现代农业重点产业全覆盖，构建以科技服务和创新创业带动为主的新型农村科技特派员服务体系。召开全市科技特派员工作推进会。开展科技扶贫产业示范，推广</w:t>
      </w:r>
      <w:r>
        <w:t>“</w:t>
      </w:r>
      <w:r>
        <w:t>企业</w:t>
      </w:r>
      <w:r>
        <w:t>+</w:t>
      </w:r>
      <w:r>
        <w:t>基地</w:t>
      </w:r>
      <w:r>
        <w:t>+</w:t>
      </w:r>
      <w:r>
        <w:t>合作社</w:t>
      </w:r>
      <w:r>
        <w:t>+</w:t>
      </w:r>
      <w:r>
        <w:t>农户</w:t>
      </w:r>
      <w:r>
        <w:t>”</w:t>
      </w:r>
      <w:r>
        <w:t>模式，建设一批科技扶贫示范基地。完善</w:t>
      </w:r>
      <w:r>
        <w:t>“</w:t>
      </w:r>
      <w:r>
        <w:t>四川科技扶贫在线</w:t>
      </w:r>
      <w:r>
        <w:t>”</w:t>
      </w:r>
      <w:r>
        <w:t>广安平台，全年完成在线技术咨询服务</w:t>
      </w:r>
      <w:r>
        <w:t>1</w:t>
      </w:r>
      <w:r>
        <w:t>万次。加强民生事业科技攻关，鼓励医疗卫生科技人员开展新冠肺炎防治技</w:t>
      </w:r>
      <w:r>
        <w:rPr>
          <w:rFonts w:hint="eastAsia"/>
        </w:rPr>
        <w:t>术研发，为群众生命安全和身体健康提供科技支持。加强生态环保科技攻关，完成《嘉陵江流域国家生态文明先行示范区建设》软科学研究项目实施，支持开展大气污染联控、城市和农村污水处理、土壤污染防治、生态保护与修复等技术攻关，支持开展城市垃圾分类回收处理、村庄污水治理等技术试点示范。加强科学技术普及，围绕广大农民、青少年等重点群体科技服务需求，实施送科技下乡、科普活动月、科技活动周、科普专项行动等重大科普活动。组织申报省级科普基地</w:t>
      </w:r>
      <w:r>
        <w:t>2</w:t>
      </w:r>
      <w:r>
        <w:t>个。</w:t>
      </w:r>
    </w:p>
    <w:p w:rsidR="00296FE1" w:rsidRDefault="00296FE1" w:rsidP="00296FE1">
      <w:pPr>
        <w:ind w:firstLineChars="200" w:firstLine="420"/>
      </w:pPr>
      <w:r>
        <w:rPr>
          <w:rFonts w:hint="eastAsia"/>
        </w:rPr>
        <w:t>五、加强四大建设，提升科技管理服务水平</w:t>
      </w:r>
    </w:p>
    <w:p w:rsidR="00296FE1" w:rsidRDefault="00296FE1" w:rsidP="00296FE1">
      <w:pPr>
        <w:ind w:firstLineChars="200" w:firstLine="420"/>
      </w:pPr>
      <w:r>
        <w:t>10.</w:t>
      </w:r>
      <w:r>
        <w:t>强化科研诚信建设。建立科研项目评审、科技成果、科技人员评价制度和重大科研诚信案件调查处理工作机制。加强阵地建设，加大科学家典型事迹宣传力度，大力弘扬科学家精神，进一步推进作风和学风建设。</w:t>
      </w:r>
    </w:p>
    <w:p w:rsidR="00296FE1" w:rsidRDefault="00296FE1" w:rsidP="00296FE1">
      <w:pPr>
        <w:ind w:firstLineChars="200" w:firstLine="420"/>
      </w:pPr>
      <w:r>
        <w:t>11.</w:t>
      </w:r>
      <w:r>
        <w:t>强化科技队伍建设。深入落实全省激励科研人员创新创业政策措施，推进科技创新领军人才、创业领军人才、创新团队、青年科技人才和创新创业苗子培养力度，加强创新创业人才典型案例宣传。搭建中外专家沟通交流平台，组织参加</w:t>
      </w:r>
      <w:r>
        <w:t>“</w:t>
      </w:r>
      <w:r>
        <w:t>高端外国专家四川行</w:t>
      </w:r>
      <w:r>
        <w:t>”</w:t>
      </w:r>
      <w:r>
        <w:t>活动。建设高素质专业化科技管理干部队伍，开展全市科技系统干部培训，推荐重用直属事业单位高职称专业技术人员，充分发挥科技人才作用。</w:t>
      </w:r>
    </w:p>
    <w:p w:rsidR="00296FE1" w:rsidRDefault="00296FE1" w:rsidP="00296FE1">
      <w:pPr>
        <w:ind w:firstLineChars="200" w:firstLine="420"/>
      </w:pPr>
      <w:r>
        <w:t>12.</w:t>
      </w:r>
      <w:r>
        <w:t>强化科技依法行政。认真落实市委全面依法治市总体部署，推进法治建设，依法履行各项行政权力，优化完善公共服务职能，扎实开展科技创新法治示范区试点创建工作。认真落实公平竞争审查制度，持续优化营商环境，推进科技创新领域</w:t>
      </w:r>
      <w:r>
        <w:t>“</w:t>
      </w:r>
      <w:r>
        <w:t>放管服</w:t>
      </w:r>
      <w:r>
        <w:t>”</w:t>
      </w:r>
      <w:r>
        <w:t>改革，促进创新要素高效有序流动。</w:t>
      </w:r>
    </w:p>
    <w:p w:rsidR="00296FE1" w:rsidRDefault="00296FE1" w:rsidP="00296FE1">
      <w:pPr>
        <w:ind w:firstLineChars="200" w:firstLine="420"/>
        <w:jc w:val="left"/>
      </w:pPr>
      <w:r>
        <w:t>13.</w:t>
      </w:r>
      <w:r>
        <w:t>加强党的建设。坚持和加强党对科技工作的全面领导。深入学习贯彻习近平新时代中国特色社会主义思想和习近平总书记对四川工作系列重要指示精神，认真贯彻执行习近平总书记在统筹推进新冠肺炎疫情防控和经济社会发展工作部署会议上的重要讲话精神，做好习近平总书记关于科技创新重要论述的学习培训。坚持政治机关定位，旗帜鲜明讲政治，增强</w:t>
      </w:r>
      <w:r>
        <w:t>“</w:t>
      </w:r>
      <w:r>
        <w:t>四个意识</w:t>
      </w:r>
      <w:r>
        <w:t>”</w:t>
      </w:r>
      <w:r>
        <w:t>，坚定</w:t>
      </w:r>
      <w:r>
        <w:t>“</w:t>
      </w:r>
      <w:r>
        <w:t>四个自信</w:t>
      </w:r>
      <w:r>
        <w:t>”</w:t>
      </w:r>
      <w:r>
        <w:t>，做到</w:t>
      </w:r>
      <w:r>
        <w:t>“</w:t>
      </w:r>
      <w:r>
        <w:t>两个维护</w:t>
      </w:r>
      <w:r>
        <w:t>”</w:t>
      </w:r>
      <w:r>
        <w:t>。以强化党员意识、加强党的政治建设为统领，细化落实党员岗位责任制，深入推行</w:t>
      </w:r>
      <w:r>
        <w:t>“</w:t>
      </w:r>
      <w:r>
        <w:t>党员积分制</w:t>
      </w:r>
      <w:r>
        <w:t>”</w:t>
      </w:r>
      <w:r>
        <w:t>管理，加强党建阵地和文化建设，扎实开展党建活动，全面提高</w:t>
      </w:r>
      <w:r>
        <w:rPr>
          <w:rFonts w:hint="eastAsia"/>
        </w:rPr>
        <w:t>机关党建水平。持续巩固“不忘初心、牢记使命”主题教育和“两转一提一抓”成果，推进整改落实，确保取得实效。落实全面从严治党主体责任，严明政治纪律和政治规矩，配合做好“以案促改”工作。巩固风清气正的良好政治生态，切实把干净和担当、勤政和廉政统一起来，驰而不息抓好反腐败工作，筑牢拒腐防变的思想和制度防线，奋力谱写科技创新工作新篇章。</w:t>
      </w:r>
    </w:p>
    <w:p w:rsidR="00296FE1" w:rsidRDefault="00296FE1" w:rsidP="00296FE1">
      <w:pPr>
        <w:ind w:firstLineChars="200" w:firstLine="420"/>
        <w:jc w:val="right"/>
      </w:pPr>
      <w:r w:rsidRPr="00C76479">
        <w:rPr>
          <w:rFonts w:hint="eastAsia"/>
        </w:rPr>
        <w:t>广安市科学技术局</w:t>
      </w:r>
      <w:r w:rsidRPr="00C76479">
        <w:t>2020-02-28</w:t>
      </w:r>
    </w:p>
    <w:p w:rsidR="00296FE1" w:rsidRDefault="00296FE1" w:rsidP="0045065D">
      <w:pPr>
        <w:sectPr w:rsidR="00296FE1" w:rsidSect="0045065D">
          <w:type w:val="continuous"/>
          <w:pgSz w:w="11906" w:h="16838"/>
          <w:pgMar w:top="1644" w:right="1236" w:bottom="1418" w:left="1814" w:header="851" w:footer="907" w:gutter="0"/>
          <w:pgNumType w:start="1"/>
          <w:cols w:space="720"/>
          <w:docGrid w:type="lines" w:linePitch="341" w:charSpace="2373"/>
        </w:sectPr>
      </w:pPr>
    </w:p>
    <w:p w:rsidR="00355168" w:rsidRDefault="00355168"/>
    <w:sectPr w:rsidR="003551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6FE1"/>
    <w:rsid w:val="00296FE1"/>
    <w:rsid w:val="003551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6F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6F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639</Words>
  <Characters>3648</Characters>
  <Application>Microsoft Office Word</Application>
  <DocSecurity>0</DocSecurity>
  <Lines>30</Lines>
  <Paragraphs>8</Paragraphs>
  <ScaleCrop>false</ScaleCrop>
  <Company>Win10NeT.COM</Company>
  <LinksUpToDate>false</LinksUpToDate>
  <CharactersWithSpaces>4279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