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39AA" w:rsidRDefault="004E39AA" w:rsidP="00DC5D31">
      <w:pPr>
        <w:pStyle w:val="1"/>
      </w:pPr>
      <w:r w:rsidRPr="00DC5D31">
        <w:rPr>
          <w:rFonts w:hint="eastAsia"/>
        </w:rPr>
        <w:t>桐乡市</w:t>
      </w:r>
      <w:r w:rsidRPr="00DC5D31">
        <w:t>2021年科技创新工作总结及2022年工作要点</w:t>
      </w:r>
    </w:p>
    <w:p w:rsidR="004E39AA" w:rsidRDefault="004E39AA" w:rsidP="004E39AA">
      <w:pPr>
        <w:ind w:firstLineChars="200" w:firstLine="420"/>
        <w:jc w:val="left"/>
      </w:pPr>
      <w:r>
        <w:rPr>
          <w:rFonts w:hint="eastAsia"/>
        </w:rPr>
        <w:t>各镇、街道科技人才服务中心，局各科室、中心：</w:t>
      </w:r>
    </w:p>
    <w:p w:rsidR="004E39AA" w:rsidRDefault="004E39AA" w:rsidP="004E39AA">
      <w:pPr>
        <w:ind w:firstLineChars="200" w:firstLine="420"/>
        <w:jc w:val="left"/>
      </w:pPr>
      <w:r>
        <w:rPr>
          <w:rFonts w:hint="eastAsia"/>
        </w:rPr>
        <w:t>现将《桐乡市</w:t>
      </w:r>
      <w:r>
        <w:t>2021</w:t>
      </w:r>
      <w:r>
        <w:t>年科技创新工作总结及</w:t>
      </w:r>
      <w:r>
        <w:t>2022</w:t>
      </w:r>
      <w:r>
        <w:t>年工作要点》印发给你们，请结合实际，认真贯彻落实，围绕全市</w:t>
      </w:r>
      <w:r>
        <w:t>“</w:t>
      </w:r>
      <w:r>
        <w:t>两年</w:t>
      </w:r>
      <w:r>
        <w:t>”</w:t>
      </w:r>
      <w:r>
        <w:t>和</w:t>
      </w:r>
      <w:r>
        <w:t>“</w:t>
      </w:r>
      <w:r>
        <w:t>十大竞赛</w:t>
      </w:r>
      <w:r>
        <w:t>”</w:t>
      </w:r>
      <w:r>
        <w:t>主题主线，大干</w:t>
      </w:r>
      <w:r>
        <w:t>2022</w:t>
      </w:r>
      <w:r>
        <w:t>、奋战</w:t>
      </w:r>
      <w:r>
        <w:t>2022</w:t>
      </w:r>
      <w:r>
        <w:t>，加快打造</w:t>
      </w:r>
      <w:r>
        <w:t>G60</w:t>
      </w:r>
      <w:r>
        <w:t>科创走廊全域创新之城，支撑数字文明共富美好新桐乡建设，以优异成绩迎接党的二十大胜利召开。</w:t>
      </w:r>
    </w:p>
    <w:p w:rsidR="004E39AA" w:rsidRDefault="004E39AA" w:rsidP="004E39AA">
      <w:pPr>
        <w:ind w:firstLineChars="200" w:firstLine="420"/>
        <w:jc w:val="left"/>
      </w:pPr>
      <w:r>
        <w:t>2021</w:t>
      </w:r>
      <w:r>
        <w:t>年，桐乡市科技局认真贯彻十九届五中全会</w:t>
      </w:r>
      <w:r>
        <w:t>“</w:t>
      </w:r>
      <w:r>
        <w:t>坚持创新在我国现代化建设全局中的核心地位</w:t>
      </w:r>
      <w:r>
        <w:t>”</w:t>
      </w:r>
      <w:r>
        <w:t>重大决策，落实省市科技创新工作各项部署，主动扛起世界互联网大会国家使命，全面推进</w:t>
      </w:r>
      <w:r>
        <w:t>“</w:t>
      </w:r>
      <w:r>
        <w:t>创新嘉兴</w:t>
      </w:r>
      <w:r>
        <w:t>”</w:t>
      </w:r>
      <w:r>
        <w:t>大会战和</w:t>
      </w:r>
      <w:r>
        <w:t>G60</w:t>
      </w:r>
      <w:r>
        <w:t>科创走廊建设，奋力打造国际化全域创新之城。</w:t>
      </w:r>
    </w:p>
    <w:p w:rsidR="004E39AA" w:rsidRDefault="004E39AA" w:rsidP="004E39AA">
      <w:pPr>
        <w:ind w:firstLineChars="200" w:firstLine="420"/>
        <w:jc w:val="left"/>
      </w:pPr>
      <w:r>
        <w:rPr>
          <w:rFonts w:hint="eastAsia"/>
        </w:rPr>
        <w:t>一、</w:t>
      </w:r>
      <w:r>
        <w:t>2021</w:t>
      </w:r>
      <w:r>
        <w:t>年科技创新工作简要回顾</w:t>
      </w:r>
    </w:p>
    <w:p w:rsidR="004E39AA" w:rsidRDefault="004E39AA" w:rsidP="004E39AA">
      <w:pPr>
        <w:ind w:firstLineChars="200" w:firstLine="420"/>
        <w:jc w:val="left"/>
      </w:pPr>
      <w:r>
        <w:t>2021</w:t>
      </w:r>
      <w:r>
        <w:t>年，在市委市政府的强力指导和各部门、各镇（街道）支持下，桐乡科技工作再上新台阶。平台载体能级跃升，乌镇实验室、桐昆新材料研究院被评为省级新型研发机构（数量全省唯一、嘉兴首位）。成果转化再传喜讯，桐昆集团独立承担的</w:t>
      </w:r>
      <w:r>
        <w:t>“</w:t>
      </w:r>
      <w:r>
        <w:t>多功能差别化聚酯纤维绿色制造与应用技术集成创新</w:t>
      </w:r>
      <w:r>
        <w:t>”</w:t>
      </w:r>
      <w:r>
        <w:t>成果获得省科学技术奖一等奖，为嘉兴市企业时隔七年再获此殊荣；全市技术交易额超过</w:t>
      </w:r>
      <w:r>
        <w:t>20</w:t>
      </w:r>
      <w:r>
        <w:t>亿，创历史新高。省级项目取得突破，入围省级</w:t>
      </w:r>
      <w:r>
        <w:t>“</w:t>
      </w:r>
      <w:r>
        <w:t>尖兵</w:t>
      </w:r>
      <w:r>
        <w:t>”“</w:t>
      </w:r>
      <w:r>
        <w:t>领雁</w:t>
      </w:r>
      <w:r>
        <w:t>”</w:t>
      </w:r>
      <w:r>
        <w:t>等重大项目共</w:t>
      </w:r>
      <w:r>
        <w:t>11</w:t>
      </w:r>
      <w:r>
        <w:t>项（立项数居嘉兴首位）；巨石集团获评省级国际联合实验室（嘉兴唯一，全省仅</w:t>
      </w:r>
      <w:r>
        <w:t>2</w:t>
      </w:r>
      <w:r>
        <w:t>家）；双箭集</w:t>
      </w:r>
      <w:r>
        <w:rPr>
          <w:rFonts w:hint="eastAsia"/>
        </w:rPr>
        <w:t>团入选省级重点企业研究院（嘉兴仅</w:t>
      </w:r>
      <w:r>
        <w:t>3</w:t>
      </w:r>
      <w:r>
        <w:t>家）；新认定省级企业研发机构总数</w:t>
      </w:r>
      <w:r>
        <w:t>21</w:t>
      </w:r>
      <w:r>
        <w:t>家（认定数居嘉兴首位）。人才工作高位提升，</w:t>
      </w:r>
      <w:r>
        <w:t>10</w:t>
      </w:r>
      <w:r>
        <w:t>人入选科技条线省海外引才计划</w:t>
      </w:r>
      <w:r>
        <w:t>(</w:t>
      </w:r>
      <w:r>
        <w:t>嘉兴首位），</w:t>
      </w:r>
      <w:r>
        <w:t>12</w:t>
      </w:r>
      <w:r>
        <w:t>人获评省级海外工程师，均创历史新高；天弘波控创业团队入选省领军型创业团队；陈雪华、庄耀中获评省万人计划；合众新能源获评我市首家省级外国专家工作站。目标考核位居前列，</w:t>
      </w:r>
      <w:r>
        <w:t>R&amp;D</w:t>
      </w:r>
      <w:r>
        <w:t>经费支出占</w:t>
      </w:r>
      <w:r>
        <w:t>GDP</w:t>
      </w:r>
      <w:r>
        <w:t>比重达到</w:t>
      </w:r>
      <w:r>
        <w:t>3.17%</w:t>
      </w:r>
      <w:r>
        <w:t>，规上工业企业</w:t>
      </w:r>
      <w:r>
        <w:t>R&amp;D</w:t>
      </w:r>
      <w:r>
        <w:t>经费支出占营业收入比重达到</w:t>
      </w:r>
      <w:r>
        <w:t>1.44%</w:t>
      </w:r>
      <w:r>
        <w:t>，高新技术产业增加值占规上工业增加值比重达到</w:t>
      </w:r>
      <w:r>
        <w:t>67.59%</w:t>
      </w:r>
      <w:r>
        <w:t>，科技创新各项指标均创历史新高，工</w:t>
      </w:r>
      <w:r>
        <w:rPr>
          <w:rFonts w:hint="eastAsia"/>
        </w:rPr>
        <w:t>作取得优异成绩，列嘉兴科技目标责任制考核综合第一名，赛迪</w:t>
      </w:r>
      <w:r>
        <w:t>2021</w:t>
      </w:r>
      <w:r>
        <w:t>中国科技创新百强县排名第</w:t>
      </w:r>
      <w:r>
        <w:t>13</w:t>
      </w:r>
      <w:r>
        <w:t>位；《桐乡市推动双链融合打造</w:t>
      </w:r>
      <w:r>
        <w:t>G60</w:t>
      </w:r>
      <w:r>
        <w:t>科创高地》、《桐乡市四链驱动打造科技体制改革先行地》等科技创新工作做法，分别被省委、嘉兴市委刊发并受到嘉兴市委领导的批示。</w:t>
      </w:r>
    </w:p>
    <w:p w:rsidR="004E39AA" w:rsidRDefault="004E39AA" w:rsidP="004E39AA">
      <w:pPr>
        <w:ind w:firstLineChars="200" w:firstLine="420"/>
        <w:jc w:val="left"/>
      </w:pPr>
      <w:r>
        <w:rPr>
          <w:rFonts w:hint="eastAsia"/>
        </w:rPr>
        <w:t>（一）谋顶层设计，坚持科技创新核心地位。一是高起点完善政策体系。制定发布《桐乡市科学技术发展“十四五”规划》，下好科技创新“先手棋”，完善科技政策体系。二是高站位布局创新矩阵。以乌镇大道为中心轴，布局包含一个高新区、两个生态园、三大科技城和十个“园中园”的“</w:t>
      </w:r>
      <w:r>
        <w:t>12310”</w:t>
      </w:r>
      <w:r>
        <w:t>创新矩阵，加快建设国际科创湖区。三是高水平落实深根计划。投资</w:t>
      </w:r>
      <w:r>
        <w:t>12.8</w:t>
      </w:r>
      <w:r>
        <w:t>亿建设乌镇实验室战略科创平台和清华长三院桐乡创新中心，设立</w:t>
      </w:r>
      <w:r>
        <w:t>4</w:t>
      </w:r>
      <w:r>
        <w:t>个研发中心，已经全职引进人才</w:t>
      </w:r>
      <w:r>
        <w:t>48</w:t>
      </w:r>
      <w:r>
        <w:t>名，落地</w:t>
      </w:r>
      <w:r>
        <w:t>1</w:t>
      </w:r>
      <w:r>
        <w:t>个院士项目和</w:t>
      </w:r>
      <w:r>
        <w:t>2</w:t>
      </w:r>
      <w:r>
        <w:t>个</w:t>
      </w:r>
      <w:r>
        <w:t>PI</w:t>
      </w:r>
      <w:r>
        <w:t>团队。包括合众、驭光、墨卓在内的清华系人才来桐创业的</w:t>
      </w:r>
      <w:r>
        <w:rPr>
          <w:rFonts w:hint="eastAsia"/>
        </w:rPr>
        <w:t>项目已达</w:t>
      </w:r>
      <w:r>
        <w:t>28</w:t>
      </w:r>
      <w:r>
        <w:t>个。</w:t>
      </w:r>
    </w:p>
    <w:p w:rsidR="004E39AA" w:rsidRDefault="004E39AA" w:rsidP="004E39AA">
      <w:pPr>
        <w:ind w:firstLineChars="200" w:firstLine="420"/>
        <w:jc w:val="left"/>
      </w:pPr>
      <w:r>
        <w:rPr>
          <w:rFonts w:hint="eastAsia"/>
        </w:rPr>
        <w:t>（二）树乌镇品牌，承接乌镇峰会红利释放。抢抓发展机遇，聚力形成“乌镇创、乌镇孵、乌镇演、乌镇投、乌镇拍、乌镇荟”六大类乌镇系列科创品牌。一是乌镇路演模式渐趋成熟。集成构建“乌镇路演”引才模式，形成“比赛</w:t>
      </w:r>
      <w:r>
        <w:t>+</w:t>
      </w:r>
      <w:r>
        <w:t>路演</w:t>
      </w:r>
      <w:r>
        <w:t>+</w:t>
      </w:r>
      <w:r>
        <w:t>人才评审</w:t>
      </w:r>
      <w:r>
        <w:t>”</w:t>
      </w:r>
      <w:r>
        <w:t>的项目筛选新机制和创新基金全周期投资模式，举办路演活动</w:t>
      </w:r>
      <w:r>
        <w:t>30</w:t>
      </w:r>
      <w:r>
        <w:t>场，引进高端科创项目</w:t>
      </w:r>
      <w:r>
        <w:t>112</w:t>
      </w:r>
      <w:r>
        <w:t>个。二是乌镇孵化能级持续提升。围绕乌镇大道科创走廊，不断健全</w:t>
      </w:r>
      <w:r>
        <w:t>“</w:t>
      </w:r>
      <w:r>
        <w:t>众创空间</w:t>
      </w:r>
      <w:r>
        <w:t>-</w:t>
      </w:r>
      <w:r>
        <w:t>孵化器</w:t>
      </w:r>
      <w:r>
        <w:t>-</w:t>
      </w:r>
      <w:r>
        <w:t>加速器</w:t>
      </w:r>
      <w:r>
        <w:t>-</w:t>
      </w:r>
      <w:r>
        <w:t>产业园</w:t>
      </w:r>
      <w:r>
        <w:t>”</w:t>
      </w:r>
      <w:r>
        <w:t>孵化链条，全市孵化机构达到</w:t>
      </w:r>
      <w:r>
        <w:t>31</w:t>
      </w:r>
      <w:r>
        <w:t>家（省级以上</w:t>
      </w:r>
      <w:r>
        <w:t>12</w:t>
      </w:r>
      <w:r>
        <w:t>家），域外</w:t>
      </w:r>
      <w:r>
        <w:t>“</w:t>
      </w:r>
      <w:r>
        <w:t>飞地</w:t>
      </w:r>
      <w:r>
        <w:t>”</w:t>
      </w:r>
      <w:r>
        <w:t>建成</w:t>
      </w:r>
      <w:r>
        <w:t>5</w:t>
      </w:r>
      <w:r>
        <w:t>家。三是乌镇金融赋能成效初显。科创基金支持</w:t>
      </w:r>
      <w:r>
        <w:rPr>
          <w:rFonts w:hint="eastAsia"/>
        </w:rPr>
        <w:t>成果转化机制进一步健全，设立总规模</w:t>
      </w:r>
      <w:r>
        <w:t>10</w:t>
      </w:r>
      <w:r>
        <w:t>亿元的创新母基金，出资</w:t>
      </w:r>
      <w:r>
        <w:t>1</w:t>
      </w:r>
      <w:r>
        <w:t>亿元设立</w:t>
      </w:r>
      <w:r>
        <w:t>5</w:t>
      </w:r>
      <w:r>
        <w:t>支天使基金，总额达到</w:t>
      </w:r>
      <w:r>
        <w:t>3.2</w:t>
      </w:r>
      <w:r>
        <w:t>亿元，目前已投</w:t>
      </w:r>
      <w:r>
        <w:t>6</w:t>
      </w:r>
      <w:r>
        <w:t>个高端项目。</w:t>
      </w:r>
      <w:r>
        <w:t xml:space="preserve">  </w:t>
      </w:r>
    </w:p>
    <w:p w:rsidR="004E39AA" w:rsidRDefault="004E39AA" w:rsidP="004E39AA">
      <w:pPr>
        <w:ind w:firstLineChars="200" w:firstLine="420"/>
        <w:jc w:val="left"/>
      </w:pPr>
      <w:r>
        <w:rPr>
          <w:rFonts w:hint="eastAsia"/>
        </w:rPr>
        <w:t>（三）探先行先试，走好桐乡特色开放创新之路。一是探索新型研发机构建设。以“一家大院名校服务一个产业链”的理念，建设中科院、南航、浙江理工等院校合作研究院</w:t>
      </w:r>
      <w:r>
        <w:t>6</w:t>
      </w:r>
      <w:r>
        <w:t>家。浙江理工大学桐乡研究院在嘉兴市新型研发机构考核中仅次于清华长三院及中科院嘉兴应用技术研究院，排名第三。二是探索域外飞地建设。建成深圳、上海、武汉、美国波士顿、澳大利亚墨尔本</w:t>
      </w:r>
      <w:r>
        <w:t>5</w:t>
      </w:r>
      <w:r>
        <w:t>家域外飞地，落地</w:t>
      </w:r>
      <w:r>
        <w:t>62</w:t>
      </w:r>
      <w:r>
        <w:t>个项目。三是探索民营孵化器建设。出台政策推动社会力量参与科技企业泛孵化器建设，已有</w:t>
      </w:r>
      <w:r>
        <w:t>4</w:t>
      </w:r>
      <w:r>
        <w:t>家民营企业孵化器获评嘉兴级企业孵化器。</w:t>
      </w:r>
    </w:p>
    <w:p w:rsidR="004E39AA" w:rsidRDefault="004E39AA" w:rsidP="004E39AA">
      <w:pPr>
        <w:ind w:firstLineChars="200" w:firstLine="420"/>
        <w:jc w:val="left"/>
      </w:pPr>
      <w:r>
        <w:rPr>
          <w:rFonts w:hint="eastAsia"/>
        </w:rPr>
        <w:t>（四）扶龙头带动，形成一家上市公司带动一条创新链。一是推动企业建设新型研发机构。全市有</w:t>
      </w:r>
      <w:r>
        <w:t>6</w:t>
      </w:r>
      <w:r>
        <w:t>家龙头企业注册成立企业独立法人研究院，其中桐昆、振石</w:t>
      </w:r>
      <w:r>
        <w:t>2</w:t>
      </w:r>
      <w:r>
        <w:t>家研究院已通过国家高新技术企业评审。二是带动科技创新投入。龙头企业通过研究院加大研发投入，华友钴业实施</w:t>
      </w:r>
      <w:r>
        <w:t>“330</w:t>
      </w:r>
      <w:r>
        <w:t>计划</w:t>
      </w:r>
      <w:r>
        <w:t>”</w:t>
      </w:r>
      <w:r>
        <w:t>，拟</w:t>
      </w:r>
      <w:r>
        <w:t>3</w:t>
      </w:r>
      <w:r>
        <w:t>年投入</w:t>
      </w:r>
      <w:r>
        <w:t>30</w:t>
      </w:r>
      <w:r>
        <w:t>亿元用于科技研发，已经投资</w:t>
      </w:r>
      <w:r>
        <w:t>3</w:t>
      </w:r>
      <w:r>
        <w:t>亿元建设中央研究院。三是带动企业人才培育。巨石、华友钴业、新凤鸣等龙头企业董事长成功入选省级高端人才项目，实现百亿企业人才项目零突破。</w:t>
      </w:r>
    </w:p>
    <w:p w:rsidR="004E39AA" w:rsidRDefault="004E39AA" w:rsidP="004E39AA">
      <w:pPr>
        <w:ind w:firstLineChars="200" w:firstLine="420"/>
        <w:jc w:val="left"/>
      </w:pPr>
      <w:r>
        <w:rPr>
          <w:rFonts w:hint="eastAsia"/>
        </w:rPr>
        <w:t>（五）强研发支撑，激活企业主体创新动能。一是实施“科技企业倍增”行动。推进高新技术企业“育苗造林”工程，新增高企数连续三年破百，新认定国家高新技术企业</w:t>
      </w:r>
      <w:r>
        <w:t>108</w:t>
      </w:r>
      <w:r>
        <w:t>家、省科技型企业</w:t>
      </w:r>
      <w:r>
        <w:t>194</w:t>
      </w:r>
      <w:r>
        <w:t>家，总量分别达</w:t>
      </w:r>
      <w:r>
        <w:t>504</w:t>
      </w:r>
      <w:r>
        <w:t>家、</w:t>
      </w:r>
      <w:r>
        <w:t>1061</w:t>
      </w:r>
      <w:r>
        <w:t>家。全市高新技术产业投资</w:t>
      </w:r>
      <w:r>
        <w:t>113.11</w:t>
      </w:r>
      <w:r>
        <w:t>亿元，高新技术产业增加值</w:t>
      </w:r>
      <w:r>
        <w:t>267.73</w:t>
      </w:r>
      <w:r>
        <w:t>亿元，占规上工业增加值比重</w:t>
      </w:r>
      <w:r>
        <w:t>67.59%</w:t>
      </w:r>
      <w:r>
        <w:t>。二是实施</w:t>
      </w:r>
      <w:r>
        <w:t>“</w:t>
      </w:r>
      <w:r>
        <w:t>研发能力提升</w:t>
      </w:r>
      <w:r>
        <w:t>”</w:t>
      </w:r>
      <w:r>
        <w:t>行动。实施</w:t>
      </w:r>
      <w:r>
        <w:t>“</w:t>
      </w:r>
      <w:r>
        <w:t>三个全覆盖</w:t>
      </w:r>
      <w:r>
        <w:t>”</w:t>
      </w:r>
      <w:r>
        <w:t>工程，目前全市规上工业企业研发经费支出</w:t>
      </w:r>
      <w:r>
        <w:t>66.6</w:t>
      </w:r>
      <w:r>
        <w:t>亿元，研发活动开展率和研发机构设置率分别为</w:t>
      </w:r>
      <w:r>
        <w:t>83.58%</w:t>
      </w:r>
      <w:r>
        <w:t>和</w:t>
      </w:r>
      <w:r>
        <w:t>71.80%</w:t>
      </w:r>
      <w:r>
        <w:t>，每万人口发明专利拥有量达</w:t>
      </w:r>
      <w:r>
        <w:t>42</w:t>
      </w:r>
      <w:r>
        <w:t>件；嘉兴市级以上企业研发机构总数达到</w:t>
      </w:r>
      <w:r>
        <w:t>279</w:t>
      </w:r>
      <w:r>
        <w:t>家，其中省级</w:t>
      </w:r>
      <w:r>
        <w:t>154</w:t>
      </w:r>
      <w:r>
        <w:t>家；嘉兴市级以上重点实验室</w:t>
      </w:r>
      <w:r>
        <w:t>5</w:t>
      </w:r>
      <w:r>
        <w:t>家，其中省级</w:t>
      </w:r>
      <w:r>
        <w:t>1</w:t>
      </w:r>
      <w:r>
        <w:t>家。三是实施</w:t>
      </w:r>
      <w:r>
        <w:t>“</w:t>
      </w:r>
      <w:r>
        <w:t>惠企政策落地</w:t>
      </w:r>
      <w:r>
        <w:t>”</w:t>
      </w:r>
      <w:r>
        <w:t>行动。</w:t>
      </w:r>
      <w:r>
        <w:t>2021</w:t>
      </w:r>
      <w:r>
        <w:t>年持续加大财政科技投入到</w:t>
      </w:r>
      <w:r>
        <w:t>1.8</w:t>
      </w:r>
      <w:r>
        <w:t>亿元，研发经费加计扣除税收减免额和高企所得税减免额超</w:t>
      </w:r>
      <w:r>
        <w:t>15</w:t>
      </w:r>
      <w:r>
        <w:t>亿元，首次实现镇（街道）科技配套政策全覆盖。全年争取各类省级项目资金共计</w:t>
      </w:r>
      <w:r>
        <w:t>6726</w:t>
      </w:r>
      <w:r>
        <w:t>万元。</w:t>
      </w:r>
    </w:p>
    <w:p w:rsidR="004E39AA" w:rsidRDefault="004E39AA" w:rsidP="004E39AA">
      <w:pPr>
        <w:ind w:firstLineChars="200" w:firstLine="420"/>
        <w:jc w:val="left"/>
      </w:pPr>
      <w:r>
        <w:t>2022</w:t>
      </w:r>
      <w:r>
        <w:t>年桐乡科技工作要点</w:t>
      </w:r>
    </w:p>
    <w:p w:rsidR="004E39AA" w:rsidRDefault="004E39AA" w:rsidP="004E39AA">
      <w:pPr>
        <w:ind w:firstLineChars="200" w:firstLine="420"/>
        <w:jc w:val="left"/>
      </w:pPr>
      <w:r>
        <w:t>2022</w:t>
      </w:r>
      <w:r>
        <w:t>年，全市科技系统要深入学习贯彻党的十九届六中全会和中央、省市委经济工作会议精神，认真贯彻落实创新嘉兴大会战总体要求、桐乡市第十五届党代会关于</w:t>
      </w:r>
      <w:r>
        <w:t>“</w:t>
      </w:r>
      <w:r>
        <w:t>全面实施创新驱动战略，加快打造</w:t>
      </w:r>
      <w:r>
        <w:t>G60</w:t>
      </w:r>
      <w:r>
        <w:t>科创走廊全域创新之城</w:t>
      </w:r>
      <w:r>
        <w:t>”</w:t>
      </w:r>
      <w:r>
        <w:t>战略部署，奋力推进</w:t>
      </w:r>
      <w:r>
        <w:t>“</w:t>
      </w:r>
      <w:r>
        <w:t>一项改革、四大工程、十大计划</w:t>
      </w:r>
      <w:r>
        <w:t>”</w:t>
      </w:r>
      <w:r>
        <w:t>，支撑数字文明共富美好新桐乡建设，争创国家创新型县（市），以优异成绩迎接党的二十大胜利召开。</w:t>
      </w:r>
      <w:r>
        <w:t>2022</w:t>
      </w:r>
      <w:r>
        <w:t>年全社会</w:t>
      </w:r>
      <w:r>
        <w:t>R&amp;D</w:t>
      </w:r>
      <w:r>
        <w:t>经费支出占</w:t>
      </w:r>
      <w:r>
        <w:t>GDP</w:t>
      </w:r>
      <w:r>
        <w:t>比重力争达到</w:t>
      </w:r>
      <w:r>
        <w:t>3.3%</w:t>
      </w:r>
      <w:r>
        <w:t>，规上工业企业</w:t>
      </w:r>
      <w:r>
        <w:t>R&amp;D</w:t>
      </w:r>
      <w:r>
        <w:t>经费支出占营业收入比重达到</w:t>
      </w:r>
      <w:r>
        <w:t>1.65%</w:t>
      </w:r>
      <w:r>
        <w:t>，高新技术产业增加值占规上工业增加值比重达到</w:t>
      </w:r>
      <w:r>
        <w:t>67%</w:t>
      </w:r>
      <w:r>
        <w:t>，引育嘉兴市级以上高端人才不少于</w:t>
      </w:r>
      <w:r>
        <w:t>30</w:t>
      </w:r>
      <w:r>
        <w:t>名。</w:t>
      </w:r>
    </w:p>
    <w:p w:rsidR="004E39AA" w:rsidRDefault="004E39AA" w:rsidP="004E39AA">
      <w:pPr>
        <w:ind w:firstLineChars="200" w:firstLine="420"/>
        <w:jc w:val="left"/>
      </w:pPr>
      <w:r>
        <w:rPr>
          <w:rFonts w:hint="eastAsia"/>
        </w:rPr>
        <w:t>一、实施全域创新载体提档工程</w:t>
      </w:r>
    </w:p>
    <w:p w:rsidR="004E39AA" w:rsidRDefault="004E39AA" w:rsidP="004E39AA">
      <w:pPr>
        <w:ind w:firstLineChars="200" w:firstLine="420"/>
        <w:jc w:val="left"/>
      </w:pPr>
      <w:r>
        <w:t>1.</w:t>
      </w:r>
      <w:r>
        <w:t>持续优化</w:t>
      </w:r>
      <w:r>
        <w:t>“12310”</w:t>
      </w:r>
      <w:r>
        <w:t>创新矩阵布局。实施平台能级</w:t>
      </w:r>
      <w:r>
        <w:t>“</w:t>
      </w:r>
      <w:r>
        <w:t>攀高</w:t>
      </w:r>
      <w:r>
        <w:t>”</w:t>
      </w:r>
      <w:r>
        <w:t>计划，加快推动乌镇大道科创走廊与</w:t>
      </w:r>
      <w:r>
        <w:t>G60</w:t>
      </w:r>
      <w:r>
        <w:t>科创走廊深度融合。推进乌镇大数据高新区围绕亩均论英雄考核争先进位，探索</w:t>
      </w:r>
      <w:r>
        <w:t>“</w:t>
      </w:r>
      <w:r>
        <w:t>互联网</w:t>
      </w:r>
      <w:r>
        <w:t>+”</w:t>
      </w:r>
      <w:r>
        <w:t>理念创新、科技创新、模式创新、制度创新在桐乡先行先试。高水平打造桐乡前沿材料、乌镇互联网创新发展试验区大数据两个高能级产业生态园，进一步完善基础配套设施，形成</w:t>
      </w:r>
      <w:r>
        <w:t>“</w:t>
      </w:r>
      <w:r>
        <w:t>三生融合</w:t>
      </w:r>
      <w:r>
        <w:t>”</w:t>
      </w:r>
      <w:r>
        <w:t>（生产、生活、生态）的园区功能。凤凰湖科技城构建</w:t>
      </w:r>
      <w:r>
        <w:t>“1+N”</w:t>
      </w:r>
      <w:r>
        <w:t>创新平台体系，加快打造国际科创湖区和国际研发社区；乌镇国际创新区加快高端创新要素集聚，办好科创平台，完善</w:t>
      </w:r>
      <w:r>
        <w:rPr>
          <w:rFonts w:hint="eastAsia"/>
        </w:rPr>
        <w:t>数字经济创新生态；高铁产业新城启用视觉物联小镇，加快打造</w:t>
      </w:r>
      <w:r>
        <w:t>G60</w:t>
      </w:r>
      <w:r>
        <w:t>科创走廊研发智造基地。三大科技城标志性工程有明显起色，取得看得见的成效。</w:t>
      </w:r>
      <w:r>
        <w:t>10</w:t>
      </w:r>
      <w:r>
        <w:t>个创新</w:t>
      </w:r>
      <w:r>
        <w:t>“</w:t>
      </w:r>
      <w:r>
        <w:t>园中园</w:t>
      </w:r>
      <w:r>
        <w:t>”</w:t>
      </w:r>
      <w:r>
        <w:t>加快建设，促进科技创新和产业升级深度融合。</w:t>
      </w:r>
    </w:p>
    <w:p w:rsidR="004E39AA" w:rsidRDefault="004E39AA" w:rsidP="004E39AA">
      <w:pPr>
        <w:ind w:firstLineChars="200" w:firstLine="420"/>
        <w:jc w:val="left"/>
      </w:pPr>
      <w:r>
        <w:t>2.</w:t>
      </w:r>
      <w:r>
        <w:t>持续深化域内外孵化器建设。实施产业孵化</w:t>
      </w:r>
      <w:r>
        <w:t>“</w:t>
      </w:r>
      <w:r>
        <w:t>星火</w:t>
      </w:r>
      <w:r>
        <w:t>”</w:t>
      </w:r>
      <w:r>
        <w:t>计划，支持双创中心，龙头企业、</w:t>
      </w:r>
      <w:r>
        <w:t>“</w:t>
      </w:r>
      <w:r>
        <w:t>小微园</w:t>
      </w:r>
      <w:r>
        <w:t>”</w:t>
      </w:r>
      <w:r>
        <w:t>等社会力量建设科技孵化器，完善域外孵化器管理办法，全面落实孵化器绩效评价机制，推动科技孵化机构扩面提质，力争全市总量达到</w:t>
      </w:r>
      <w:r>
        <w:t>35</w:t>
      </w:r>
      <w:r>
        <w:t>家，新增省级以上孵化机构</w:t>
      </w:r>
      <w:r>
        <w:t>1</w:t>
      </w:r>
      <w:r>
        <w:t>家。</w:t>
      </w:r>
    </w:p>
    <w:p w:rsidR="004E39AA" w:rsidRDefault="004E39AA" w:rsidP="004E39AA">
      <w:pPr>
        <w:ind w:firstLineChars="200" w:firstLine="420"/>
        <w:jc w:val="left"/>
      </w:pPr>
      <w:r>
        <w:t>3.</w:t>
      </w:r>
      <w:r>
        <w:t>持续推进高端创新载体建设。纵深推进校地合作</w:t>
      </w:r>
      <w:r>
        <w:t>“</w:t>
      </w:r>
      <w:r>
        <w:t>深根</w:t>
      </w:r>
      <w:r>
        <w:t>”</w:t>
      </w:r>
      <w:r>
        <w:t>计划，坚持独立法人、面向市场、多元混合原则，按照</w:t>
      </w:r>
      <w:r>
        <w:t>“</w:t>
      </w:r>
      <w:r>
        <w:t>一家大院名校服务一个产业链</w:t>
      </w:r>
      <w:r>
        <w:t>”</w:t>
      </w:r>
      <w:r>
        <w:t>的理念，持续深化与南京航空航天、武汉理工、浙江传媒等大院名校共建创新载体建设，启动与浙江理工大学桐乡研究院第二轮合作。加快引入清华大学、中科院等创新资源，聚焦新材料领域，坚持</w:t>
      </w:r>
      <w:r>
        <w:t>“</w:t>
      </w:r>
      <w:r>
        <w:t>高原造峰</w:t>
      </w:r>
      <w:r>
        <w:t>”</w:t>
      </w:r>
      <w:r>
        <w:t>把乌镇实验室打造成桐乡战略科创硬核。聚焦数字经济领域，深化与中科院计算所和城市环境研究所等合作，建设海光数字计算产业生态园，</w:t>
      </w:r>
      <w:r>
        <w:t>“</w:t>
      </w:r>
      <w:r>
        <w:t>乌镇之光</w:t>
      </w:r>
      <w:r>
        <w:t>”</w:t>
      </w:r>
      <w:r>
        <w:t>争创国家超算中心。</w:t>
      </w:r>
    </w:p>
    <w:p w:rsidR="004E39AA" w:rsidRDefault="004E39AA" w:rsidP="004E39AA">
      <w:pPr>
        <w:ind w:firstLineChars="200" w:firstLine="420"/>
        <w:jc w:val="left"/>
      </w:pPr>
      <w:r>
        <w:rPr>
          <w:rFonts w:hint="eastAsia"/>
        </w:rPr>
        <w:t>二、实施全域创新主体提效工程</w:t>
      </w:r>
    </w:p>
    <w:p w:rsidR="004E39AA" w:rsidRDefault="004E39AA" w:rsidP="004E39AA">
      <w:pPr>
        <w:ind w:firstLineChars="200" w:firstLine="420"/>
        <w:jc w:val="left"/>
      </w:pPr>
      <w:r>
        <w:t>4.</w:t>
      </w:r>
      <w:r>
        <w:t>扶持科技企业培育壮大。开展高企培育</w:t>
      </w:r>
      <w:r>
        <w:t>“</w:t>
      </w:r>
      <w:r>
        <w:t>倍增</w:t>
      </w:r>
      <w:r>
        <w:t>”</w:t>
      </w:r>
      <w:r>
        <w:t>计划，构建</w:t>
      </w:r>
      <w:r>
        <w:t>“</w:t>
      </w:r>
      <w:r>
        <w:t>微成长</w:t>
      </w:r>
      <w:r>
        <w:t>--</w:t>
      </w:r>
      <w:r>
        <w:t>小升高</w:t>
      </w:r>
      <w:r>
        <w:t>--</w:t>
      </w:r>
      <w:r>
        <w:t>高壮大</w:t>
      </w:r>
      <w:r>
        <w:t>”</w:t>
      </w:r>
      <w:r>
        <w:t>的科技企业成长体系。</w:t>
      </w:r>
      <w:r>
        <w:t>2022</w:t>
      </w:r>
      <w:r>
        <w:t>年力争新认定高新技术企业</w:t>
      </w:r>
      <w:r>
        <w:t>114</w:t>
      </w:r>
      <w:r>
        <w:t>、省科技型企业</w:t>
      </w:r>
      <w:r>
        <w:t>210</w:t>
      </w:r>
      <w:r>
        <w:t>家，总量突破</w:t>
      </w:r>
      <w:r>
        <w:t>1800</w:t>
      </w:r>
      <w:r>
        <w:t>家，新增科技小巨人企业</w:t>
      </w:r>
      <w:r>
        <w:t>1</w:t>
      </w:r>
      <w:r>
        <w:t>家，力争高新技术产业增加值占规上工业增加值比重达到</w:t>
      </w:r>
      <w:r>
        <w:t>67%</w:t>
      </w:r>
      <w:r>
        <w:t>。继续推进规上工业企业研发活动、研发机构和发明专利</w:t>
      </w:r>
      <w:r>
        <w:t>“</w:t>
      </w:r>
      <w:r>
        <w:t>三个全覆盖</w:t>
      </w:r>
      <w:r>
        <w:t>”</w:t>
      </w:r>
      <w:r>
        <w:t>工程，力争规上工业企业研发费用超</w:t>
      </w:r>
      <w:r>
        <w:t>75</w:t>
      </w:r>
      <w:r>
        <w:t>亿元，累计建成省级以上企业研发机构不少于</w:t>
      </w:r>
      <w:r>
        <w:t>165</w:t>
      </w:r>
      <w:r>
        <w:t>家。</w:t>
      </w:r>
    </w:p>
    <w:p w:rsidR="004E39AA" w:rsidRDefault="004E39AA" w:rsidP="004E39AA">
      <w:pPr>
        <w:ind w:firstLineChars="200" w:firstLine="420"/>
        <w:jc w:val="left"/>
      </w:pPr>
      <w:r>
        <w:t>5.</w:t>
      </w:r>
      <w:r>
        <w:t>狠抓关键核心技术攻关。围绕</w:t>
      </w:r>
      <w:r>
        <w:t>“1+3+1+X”</w:t>
      </w:r>
      <w:r>
        <w:t>产业体系，坚持政府组织推动、产业链协同、龙头企业牵引和市场化运作，按照</w:t>
      </w:r>
      <w:r>
        <w:t>“</w:t>
      </w:r>
      <w:r>
        <w:t>系统化设计、一体化布局、集成化攻关</w:t>
      </w:r>
      <w:r>
        <w:t>”</w:t>
      </w:r>
      <w:r>
        <w:t>要求，组织实施</w:t>
      </w:r>
      <w:r>
        <w:t>“</w:t>
      </w:r>
      <w:r>
        <w:t>尖峰、尖兵、领雁、领航</w:t>
      </w:r>
      <w:r>
        <w:t>”</w:t>
      </w:r>
      <w:r>
        <w:t>等各级各类科技计划项目不少于</w:t>
      </w:r>
      <w:r>
        <w:t>1000</w:t>
      </w:r>
      <w:r>
        <w:t>项。依托网上技术市场</w:t>
      </w:r>
      <w:r>
        <w:t xml:space="preserve"> 3.0</w:t>
      </w:r>
      <w:r>
        <w:t>平台，吸引集聚国内外高端技术转移要素，提供科技成果转移转化全链条服务。常态化开展</w:t>
      </w:r>
      <w:r>
        <w:t>“</w:t>
      </w:r>
      <w:r>
        <w:t>揭榜挂帅</w:t>
      </w:r>
      <w:r>
        <w:t>”</w:t>
      </w:r>
      <w:r>
        <w:t>活动，力争收集一批技术需求、承接一批科技成果、签约一批合作协议、解决一批技术难题。</w:t>
      </w:r>
    </w:p>
    <w:p w:rsidR="004E39AA" w:rsidRDefault="004E39AA" w:rsidP="004E39AA">
      <w:pPr>
        <w:ind w:firstLineChars="200" w:firstLine="420"/>
        <w:jc w:val="left"/>
      </w:pPr>
      <w:r>
        <w:t>6.</w:t>
      </w:r>
      <w:r>
        <w:t>深化科技合作交流。开展合作交流</w:t>
      </w:r>
      <w:r>
        <w:t>“</w:t>
      </w:r>
      <w:r>
        <w:t>金桥</w:t>
      </w:r>
      <w:r>
        <w:t>”</w:t>
      </w:r>
      <w:r>
        <w:t>计划，进一步完善</w:t>
      </w:r>
      <w:r>
        <w:t>“</w:t>
      </w:r>
      <w:r>
        <w:t>平台共建、技术共研、资源共享</w:t>
      </w:r>
      <w:r>
        <w:t>”</w:t>
      </w:r>
      <w:r>
        <w:t>产学研合作机制，持续深化</w:t>
      </w:r>
      <w:r>
        <w:t>“</w:t>
      </w:r>
      <w:r>
        <w:t>千名专家进千企</w:t>
      </w:r>
      <w:r>
        <w:t>”“</w:t>
      </w:r>
      <w:r>
        <w:t>名校硕博进桐乡</w:t>
      </w:r>
      <w:r>
        <w:t>”</w:t>
      </w:r>
      <w:r>
        <w:t>两大品牌活动，力争全年开展产学研对接活动</w:t>
      </w:r>
      <w:r>
        <w:t>100</w:t>
      </w:r>
      <w:r>
        <w:t>次，实现产学研合作项目对接</w:t>
      </w:r>
      <w:r>
        <w:t>100</w:t>
      </w:r>
      <w:r>
        <w:t>项。充分发挥长三角对外开放整体优势，为海外高校、科研院所和企业深度合作牵线搭桥，探索实施</w:t>
      </w:r>
      <w:r>
        <w:t>“</w:t>
      </w:r>
      <w:r>
        <w:t>博士创新团</w:t>
      </w:r>
      <w:r>
        <w:t>”</w:t>
      </w:r>
      <w:r>
        <w:t>活动，支持创新平台、龙头企业设立海外研发机构和孵化基地，参与国际大科学计划、大科学工程，积极融入全球创新网络，助力国际化全域创新之城建设。</w:t>
      </w:r>
    </w:p>
    <w:p w:rsidR="004E39AA" w:rsidRDefault="004E39AA" w:rsidP="004E39AA">
      <w:pPr>
        <w:ind w:firstLineChars="200" w:firstLine="420"/>
        <w:jc w:val="left"/>
      </w:pPr>
      <w:r>
        <w:t>7.</w:t>
      </w:r>
      <w:r>
        <w:t>引导领军企业协同创新。开展龙头引领</w:t>
      </w:r>
      <w:r>
        <w:t>“</w:t>
      </w:r>
      <w:r>
        <w:t>登峰</w:t>
      </w:r>
      <w:r>
        <w:t>”</w:t>
      </w:r>
      <w:r>
        <w:t>计划，充分发挥龙头企业、冠军企业引领作用，按照</w:t>
      </w:r>
      <w:r>
        <w:t>“</w:t>
      </w:r>
      <w:r>
        <w:t>一家龙头企业带动一条创新链</w:t>
      </w:r>
      <w:r>
        <w:t>”</w:t>
      </w:r>
      <w:r>
        <w:t>的理念，加大政策引导和支持力度，积极筹建第二批独立法人研究院。以新型研发机构为骨干，以省级以上企业研发中心为基础，建立一个以科技设备共享、学术活动共办、科技人才共育为主要内容的创新体系，形成龙头引领、链条延伸、集群共进的创新局面。</w:t>
      </w:r>
    </w:p>
    <w:p w:rsidR="004E39AA" w:rsidRDefault="004E39AA" w:rsidP="004E39AA">
      <w:pPr>
        <w:ind w:firstLineChars="200" w:firstLine="420"/>
        <w:jc w:val="left"/>
      </w:pPr>
      <w:r>
        <w:rPr>
          <w:rFonts w:hint="eastAsia"/>
        </w:rPr>
        <w:t>三、实施全域创新人才提质工程</w:t>
      </w:r>
    </w:p>
    <w:p w:rsidR="004E39AA" w:rsidRDefault="004E39AA" w:rsidP="004E39AA">
      <w:pPr>
        <w:ind w:firstLineChars="200" w:firstLine="420"/>
        <w:jc w:val="left"/>
      </w:pPr>
      <w:r>
        <w:t>8.</w:t>
      </w:r>
      <w:r>
        <w:t>加强高层次人才引育。实施人才引育</w:t>
      </w:r>
      <w:r>
        <w:t>“</w:t>
      </w:r>
      <w:r>
        <w:t>金凤凰</w:t>
      </w:r>
      <w:r>
        <w:t>”</w:t>
      </w:r>
      <w:r>
        <w:t>计划，完善人才引育留用全链条，大力培养使用战略科学家，打造一流科技领军人才和创新团队，加快培养青年科技人才，壮大高技能人才队伍。深入实施火炬计划、</w:t>
      </w:r>
      <w:r>
        <w:t>“</w:t>
      </w:r>
      <w:r>
        <w:t>创新嘉兴</w:t>
      </w:r>
      <w:r>
        <w:t>·</w:t>
      </w:r>
      <w:r>
        <w:t>优才支持计划</w:t>
      </w:r>
      <w:r>
        <w:t>”</w:t>
      </w:r>
      <w:r>
        <w:t>等重大人才工程，放大高端引领</w:t>
      </w:r>
      <w:r>
        <w:t>“</w:t>
      </w:r>
      <w:r>
        <w:t>头雁效应</w:t>
      </w:r>
      <w:r>
        <w:t>”</w:t>
      </w:r>
      <w:r>
        <w:t>，集聚一大批战略科技人才、科技领军人才、青年科技人才和高水平创新团队。力争引育嘉兴市级以上高端人才</w:t>
      </w:r>
      <w:r>
        <w:t>30</w:t>
      </w:r>
      <w:r>
        <w:t>名以上、创新创业团队</w:t>
      </w:r>
      <w:r>
        <w:t>2</w:t>
      </w:r>
      <w:r>
        <w:t>个以上、海外工程师</w:t>
      </w:r>
      <w:r>
        <w:t>15</w:t>
      </w:r>
      <w:r>
        <w:t>人以上。</w:t>
      </w:r>
    </w:p>
    <w:p w:rsidR="004E39AA" w:rsidRDefault="004E39AA" w:rsidP="004E39AA">
      <w:pPr>
        <w:ind w:firstLineChars="200" w:firstLine="420"/>
        <w:jc w:val="left"/>
      </w:pPr>
      <w:r>
        <w:t>9.</w:t>
      </w:r>
      <w:r>
        <w:t>深化</w:t>
      </w:r>
      <w:r>
        <w:t>G60</w:t>
      </w:r>
      <w:r>
        <w:t>人才高地建设。全面融入长三角一体化发展和</w:t>
      </w:r>
      <w:r>
        <w:t>G60</w:t>
      </w:r>
      <w:r>
        <w:t>科创走廊建设，以产业接轨和要素互动为契机，全方位、多层次、不间断引进共享长三角地区优质创新资源和人才资源，积极参与</w:t>
      </w:r>
      <w:r>
        <w:t>G60</w:t>
      </w:r>
      <w:r>
        <w:t>科创走廊相关产业联盟和人才合作交流平台，推动高端创新人才资源共享集聚，打造</w:t>
      </w:r>
      <w:r>
        <w:t>G60</w:t>
      </w:r>
      <w:r>
        <w:t>科创走廊重要的人才高地。</w:t>
      </w:r>
    </w:p>
    <w:p w:rsidR="004E39AA" w:rsidRDefault="004E39AA" w:rsidP="004E39AA">
      <w:pPr>
        <w:ind w:firstLineChars="200" w:firstLine="420"/>
        <w:jc w:val="left"/>
      </w:pPr>
      <w:r>
        <w:t>10.</w:t>
      </w:r>
      <w:r>
        <w:t>打造人才平台</w:t>
      </w:r>
      <w:r>
        <w:t>“</w:t>
      </w:r>
      <w:r>
        <w:t>蓄水池</w:t>
      </w:r>
      <w:r>
        <w:t>”</w:t>
      </w:r>
      <w:r>
        <w:t>。依托</w:t>
      </w:r>
      <w:r>
        <w:t>12310</w:t>
      </w:r>
      <w:r>
        <w:t>创新矩阵布局，大力推进高新园区、园中园及重大创新平台人才承载能力的提升，加快乌镇实验室等新型研发机构对人才引育关键作用的发挥。充分发挥开发区、乌镇等主平台人才集聚效应，用好与国家科技部共建的科技领军人才创新驱动中心。进一步强化美国波士顿、澳大利亚墨尔本两个海纳孵化器建设，加快打造海外高层次人才集聚区。加快人才服务平台建设，实施外国人来华工作许可和居留许可</w:t>
      </w:r>
      <w:r>
        <w:t>“</w:t>
      </w:r>
      <w:r>
        <w:t>一窗通办</w:t>
      </w:r>
      <w:r>
        <w:t>”</w:t>
      </w:r>
      <w:r>
        <w:t>，持续提升我市人才</w:t>
      </w:r>
      <w:r>
        <w:t>“</w:t>
      </w:r>
      <w:r>
        <w:t>蓄水</w:t>
      </w:r>
      <w:r>
        <w:t>”</w:t>
      </w:r>
      <w:r>
        <w:t>能力。</w:t>
      </w:r>
    </w:p>
    <w:p w:rsidR="004E39AA" w:rsidRDefault="004E39AA" w:rsidP="004E39AA">
      <w:pPr>
        <w:ind w:firstLineChars="200" w:firstLine="420"/>
        <w:jc w:val="left"/>
      </w:pPr>
      <w:r>
        <w:rPr>
          <w:rFonts w:hint="eastAsia"/>
        </w:rPr>
        <w:t>四、实施全域创新生态提优工程</w:t>
      </w:r>
    </w:p>
    <w:p w:rsidR="004E39AA" w:rsidRDefault="004E39AA" w:rsidP="004E39AA">
      <w:pPr>
        <w:ind w:firstLineChars="200" w:firstLine="420"/>
        <w:jc w:val="left"/>
      </w:pPr>
      <w:r>
        <w:t>11.</w:t>
      </w:r>
      <w:r>
        <w:t>探索数字化改革新突破。以数字化改革为指引，探索推进</w:t>
      </w:r>
      <w:r>
        <w:t>“</w:t>
      </w:r>
      <w:r>
        <w:t>项目、平台、人才、资金</w:t>
      </w:r>
      <w:r>
        <w:t>”</w:t>
      </w:r>
      <w:r>
        <w:t>等创新资源一体化高效配置</w:t>
      </w:r>
      <w:r>
        <w:t>“</w:t>
      </w:r>
      <w:r>
        <w:t>科技创新大脑</w:t>
      </w:r>
      <w:r>
        <w:t>”</w:t>
      </w:r>
      <w:r>
        <w:t>，通过小切口的多跨应用场景，加强部门协同、上下协同，实现科技业务集成、科技创新数据贯通，精准服务科创企业，推动管理手段、管理效率的改革，实现科技管理的</w:t>
      </w:r>
      <w:r>
        <w:t>“</w:t>
      </w:r>
      <w:r>
        <w:t>颠覆性</w:t>
      </w:r>
      <w:r>
        <w:t>”</w:t>
      </w:r>
      <w:r>
        <w:t>发展。</w:t>
      </w:r>
    </w:p>
    <w:p w:rsidR="004E39AA" w:rsidRDefault="004E39AA" w:rsidP="004E39AA">
      <w:pPr>
        <w:ind w:firstLineChars="200" w:firstLine="420"/>
        <w:jc w:val="left"/>
      </w:pPr>
      <w:r>
        <w:t>12.</w:t>
      </w:r>
      <w:r>
        <w:t>强化惠企政策落地。出台新一轮科技创新扶持政策，精准落实企业研发经费加计扣除、研发投入财政补助、高企所得税减免等政策，提升科技创新券兑付效率，最大限度发挥科技新政、人才新政、制造业新政等各类扶持政策协同叠加效应，本级财政科技投入年均增长不少于</w:t>
      </w:r>
      <w:r>
        <w:t>15%</w:t>
      </w:r>
      <w:r>
        <w:t>，。</w:t>
      </w:r>
    </w:p>
    <w:p w:rsidR="004E39AA" w:rsidRDefault="004E39AA" w:rsidP="004E39AA">
      <w:pPr>
        <w:ind w:firstLineChars="200" w:firstLine="420"/>
        <w:jc w:val="left"/>
      </w:pPr>
      <w:r>
        <w:t>13.</w:t>
      </w:r>
      <w:r>
        <w:t>擦亮乌镇峰会品牌。承接乌镇峰会红利释放，持续擦亮</w:t>
      </w:r>
      <w:r>
        <w:t>“</w:t>
      </w:r>
      <w:r>
        <w:t>乌镇创、乌镇孵、乌镇演、乌镇投、乌镇拍、乌镇荟</w:t>
      </w:r>
      <w:r>
        <w:t>”</w:t>
      </w:r>
      <w:r>
        <w:t>六大乌镇系列科创品牌。充分发挥乌镇全球路演中心作用，探索构建贯通路演项目全生命周期的路演链，联动</w:t>
      </w:r>
      <w:r>
        <w:t>“</w:t>
      </w:r>
      <w:r>
        <w:t>乌镇杯</w:t>
      </w:r>
      <w:r>
        <w:t>”</w:t>
      </w:r>
      <w:r>
        <w:t>创业创新大赛，持续完善</w:t>
      </w:r>
      <w:r>
        <w:t>“</w:t>
      </w:r>
      <w:r>
        <w:t>乌镇路演</w:t>
      </w:r>
      <w:r>
        <w:t>”</w:t>
      </w:r>
      <w:r>
        <w:t>机制，力争全年举办各类路演活动</w:t>
      </w:r>
      <w:r>
        <w:t>20</w:t>
      </w:r>
      <w:r>
        <w:t>场以上，引进高端科创项目</w:t>
      </w:r>
      <w:r>
        <w:t>60</w:t>
      </w:r>
      <w:r>
        <w:t>个以上。</w:t>
      </w:r>
    </w:p>
    <w:p w:rsidR="004E39AA" w:rsidRDefault="004E39AA" w:rsidP="004E39AA">
      <w:pPr>
        <w:ind w:firstLineChars="200" w:firstLine="420"/>
        <w:jc w:val="left"/>
      </w:pPr>
      <w:r>
        <w:t>14.</w:t>
      </w:r>
      <w:r>
        <w:t>加大科技金融赋能。实施金融赋能</w:t>
      </w:r>
      <w:r>
        <w:t>“</w:t>
      </w:r>
      <w:r>
        <w:t>沃土</w:t>
      </w:r>
      <w:r>
        <w:t>”</w:t>
      </w:r>
      <w:r>
        <w:t>计划，发挥金融在科技创新中的关键作用，加大金融支持原始创新、技术创新和产业创新力度，鼓励科技金融合作银行推行投融资、研发贷、孵化贷等金融创新产品，提高青桐天使基金的引导作用和科技人才金融驿站桥梁作用，积极探索国资引领的科创投资平台新模式。联合相关主体及重点科创平台，在用好</w:t>
      </w:r>
      <w:r>
        <w:t>10</w:t>
      </w:r>
      <w:r>
        <w:t>亿元科创母基金的基础上，新组建规模</w:t>
      </w:r>
      <w:r>
        <w:t>10</w:t>
      </w:r>
      <w:r>
        <w:t>亿元的新材料创新基金；力争科技贷款余额达到</w:t>
      </w:r>
      <w:r>
        <w:t>7</w:t>
      </w:r>
      <w:r>
        <w:t>亿元。</w:t>
      </w:r>
    </w:p>
    <w:p w:rsidR="004E39AA" w:rsidRDefault="004E39AA" w:rsidP="004E39AA">
      <w:pPr>
        <w:ind w:firstLineChars="200" w:firstLine="420"/>
        <w:jc w:val="left"/>
      </w:pPr>
      <w:r>
        <w:t>15.</w:t>
      </w:r>
      <w:r>
        <w:t>聚焦科技惠民共富。实施项目助力</w:t>
      </w:r>
      <w:r>
        <w:t>“</w:t>
      </w:r>
      <w:r>
        <w:t>惠民</w:t>
      </w:r>
      <w:r>
        <w:t>”</w:t>
      </w:r>
      <w:r>
        <w:t>计划，组织开展桐乡市级科技计划项目，在碳达峰碳中和、防震救灾、农产品质量与生命健康等领域给予重点支持，助力乡村振兴共同富裕，提升民生科技获得感；加快农业科技成果转化，选派一批科技特派员进入各乡村、科技企业，构建</w:t>
      </w:r>
      <w:r>
        <w:t>“</w:t>
      </w:r>
      <w:r>
        <w:t>个人</w:t>
      </w:r>
      <w:r>
        <w:t>+</w:t>
      </w:r>
      <w:r>
        <w:t>团队</w:t>
      </w:r>
      <w:r>
        <w:t>”“</w:t>
      </w:r>
      <w:r>
        <w:t>农业</w:t>
      </w:r>
      <w:r>
        <w:t>+</w:t>
      </w:r>
      <w:r>
        <w:t>工业</w:t>
      </w:r>
      <w:r>
        <w:t>”</w:t>
      </w:r>
      <w:r>
        <w:t>的全方位技术服务体系，形成</w:t>
      </w:r>
      <w:r>
        <w:t>“</w:t>
      </w:r>
      <w:r>
        <w:t>科技特派员进村入企</w:t>
      </w:r>
      <w:r>
        <w:t>”</w:t>
      </w:r>
      <w:r>
        <w:t>科技服务新格局，全年派驻科技特派员不少于</w:t>
      </w:r>
      <w:r>
        <w:t>90</w:t>
      </w:r>
      <w:r>
        <w:t>人。</w:t>
      </w:r>
    </w:p>
    <w:p w:rsidR="004E39AA" w:rsidRDefault="004E39AA" w:rsidP="004E39AA">
      <w:pPr>
        <w:ind w:firstLineChars="200" w:firstLine="420"/>
        <w:jc w:val="left"/>
      </w:pPr>
      <w:r>
        <w:t>16.</w:t>
      </w:r>
      <w:r>
        <w:t>打造创新服务品牌。实施科技创新能力提升</w:t>
      </w:r>
      <w:r>
        <w:t>“</w:t>
      </w:r>
      <w:r>
        <w:t>堡垒</w:t>
      </w:r>
      <w:r>
        <w:t>”</w:t>
      </w:r>
      <w:r>
        <w:t>计划，</w:t>
      </w:r>
      <w:r>
        <w:t>“</w:t>
      </w:r>
      <w:r>
        <w:t>以学习创新年、实干创优年</w:t>
      </w:r>
      <w:r>
        <w:t>”</w:t>
      </w:r>
      <w:r>
        <w:t>为主线，抓好基层科技系统科技管理员、统计人员、企业财务人员三支队伍能力建设，争当科技政策宣传员、科技项目指导员、科技城建设战斗员，做好创新载体设计师，擦亮</w:t>
      </w:r>
      <w:r>
        <w:t>“</w:t>
      </w:r>
      <w:r>
        <w:t>三员一师</w:t>
      </w:r>
      <w:r>
        <w:t>”</w:t>
      </w:r>
      <w:r>
        <w:t>科技服务品牌，切实提升企业和科技人才满意度、获得感，打造一支服务全域创新的科技铁军和清廉队伍。</w:t>
      </w:r>
    </w:p>
    <w:p w:rsidR="004E39AA" w:rsidRDefault="004E39AA" w:rsidP="004E39AA">
      <w:pPr>
        <w:ind w:firstLineChars="200" w:firstLine="420"/>
        <w:jc w:val="right"/>
      </w:pPr>
      <w:r>
        <w:rPr>
          <w:rFonts w:hint="eastAsia"/>
        </w:rPr>
        <w:t>桐乡市科学技术局</w:t>
      </w:r>
      <w:r w:rsidRPr="00DC5D31">
        <w:t>2022-03-10</w:t>
      </w:r>
    </w:p>
    <w:p w:rsidR="004E39AA" w:rsidRDefault="004E39AA" w:rsidP="0045065D">
      <w:pPr>
        <w:sectPr w:rsidR="004E39AA" w:rsidSect="0045065D">
          <w:type w:val="continuous"/>
          <w:pgSz w:w="11906" w:h="16838"/>
          <w:pgMar w:top="1644" w:right="1236" w:bottom="1418" w:left="1814" w:header="851" w:footer="907" w:gutter="0"/>
          <w:pgNumType w:start="1"/>
          <w:cols w:space="720"/>
          <w:docGrid w:type="lines" w:linePitch="341" w:charSpace="2373"/>
        </w:sectPr>
      </w:pPr>
    </w:p>
    <w:p w:rsidR="006B3147" w:rsidRDefault="006B3147"/>
    <w:sectPr w:rsidR="006B31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39AA"/>
    <w:rsid w:val="004E39AA"/>
    <w:rsid w:val="006B31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39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39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883</Words>
  <Characters>5037</Characters>
  <Application>Microsoft Office Word</Application>
  <DocSecurity>0</DocSecurity>
  <Lines>41</Lines>
  <Paragraphs>11</Paragraphs>
  <ScaleCrop>false</ScaleCrop>
  <Company>Win10NeT.COM</Company>
  <LinksUpToDate>false</LinksUpToDate>
  <CharactersWithSpaces>5909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