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260A" w:rsidRDefault="004F260A" w:rsidP="00AD5186">
      <w:pPr>
        <w:pStyle w:val="1"/>
      </w:pPr>
      <w:r w:rsidRPr="00AD5186">
        <w:rPr>
          <w:rFonts w:hint="eastAsia"/>
        </w:rPr>
        <w:t>着力提升三个“创新能力”</w:t>
      </w:r>
      <w:r w:rsidRPr="00AD5186">
        <w:t xml:space="preserve"> 深圳精准落子建设全球科创高地</w:t>
      </w:r>
    </w:p>
    <w:p w:rsidR="004F260A" w:rsidRDefault="004F260A" w:rsidP="004F260A">
      <w:pPr>
        <w:ind w:firstLineChars="200" w:firstLine="420"/>
      </w:pPr>
      <w:r>
        <w:rPr>
          <w:rFonts w:hint="eastAsia"/>
        </w:rPr>
        <w:t>在今年的《政府工作报告》中，“创新”成为最热门的关键词之一。《政府工作报告》（以下简称《报告》）提出，在今年的重点工作中，要“发挥全过程创新生态链整体效应，建设具有全球影响力的科技和产业创新高地”，着力提升原始创新能力、协同创新能力、开放创新能力。</w:t>
      </w:r>
    </w:p>
    <w:p w:rsidR="004F260A" w:rsidRDefault="004F260A" w:rsidP="004F260A">
      <w:pPr>
        <w:ind w:firstLineChars="200" w:firstLine="420"/>
      </w:pPr>
      <w:r>
        <w:rPr>
          <w:rFonts w:hint="eastAsia"/>
        </w:rPr>
        <w:t>专家认为，报告提出着力提升三个“创新能力”，一方面加强基础研究的系统部署和前瞻布局，着力建设高水平基础研究平台与高水平大学，促进创新链等“四链”协同。另一方面，集聚全球创新资源，推动出台河套深港科技创新合作区深圳园区发展规划，精准“落子”，率先形成区域创新高地。这些举措充分说明深圳找准方向，聚焦问题，精准施策，更有利于建设全球科技和产业创新高地。</w:t>
      </w:r>
    </w:p>
    <w:p w:rsidR="004F260A" w:rsidRDefault="004F260A" w:rsidP="004F260A">
      <w:pPr>
        <w:ind w:firstLineChars="200" w:firstLine="420"/>
      </w:pPr>
      <w:r>
        <w:rPr>
          <w:rFonts w:hint="eastAsia"/>
        </w:rPr>
        <w:t>打造一流基础研究支撑能力</w:t>
      </w:r>
    </w:p>
    <w:p w:rsidR="004F260A" w:rsidRDefault="004F260A" w:rsidP="004F260A">
      <w:pPr>
        <w:ind w:firstLineChars="200" w:firstLine="420"/>
      </w:pPr>
      <w:r>
        <w:rPr>
          <w:rFonts w:hint="eastAsia"/>
        </w:rPr>
        <w:t>作为创新之城的深圳，近年来一直加强基础研究的系统部署和前瞻布局，着力建设高水平基础研究平台与高水平大学。</w:t>
      </w:r>
    </w:p>
    <w:p w:rsidR="004F260A" w:rsidRDefault="004F260A" w:rsidP="004F260A">
      <w:pPr>
        <w:ind w:firstLineChars="200" w:firstLine="420"/>
      </w:pPr>
      <w:r>
        <w:rPr>
          <w:rFonts w:hint="eastAsia"/>
        </w:rPr>
        <w:t>《报告》指出，一年来，深圳基础研究能力稳步提升。综合性国家科学中心、鹏城实验室建设取得新进展。深圳湾实验室、人工智能与数字经济省实验室建设扎实推进。光明科学城、西丽湖国际科教城、河套深港科技创新合作区等建设进展顺利，脑解析与脑模拟等科技基础设施完成主体建设，深港澳芯片联合研究院等</w:t>
      </w:r>
      <w:r>
        <w:t>27</w:t>
      </w:r>
      <w:r>
        <w:t>个科研项目落户河套。</w:t>
      </w:r>
    </w:p>
    <w:p w:rsidR="004F260A" w:rsidRDefault="004F260A" w:rsidP="004F260A">
      <w:pPr>
        <w:ind w:firstLineChars="200" w:firstLine="420"/>
      </w:pPr>
      <w:r>
        <w:rPr>
          <w:rFonts w:hint="eastAsia"/>
        </w:rPr>
        <w:t>《报告》对今年的重点工作作出安排，为建设具有全球影响力的科技和产业创新高地，强调“着力提升原始创新能力”。具体包括强化战略科技力量、推进重大创新平台和重大科技设施建设，实施基础研究十年行动计划，持续加大基础研究投入，力争基础研究占全社会研发投入比重提高到</w:t>
      </w:r>
      <w:r>
        <w:t>5%</w:t>
      </w:r>
      <w:r>
        <w:t>以上。</w:t>
      </w:r>
    </w:p>
    <w:p w:rsidR="004F260A" w:rsidRDefault="004F260A" w:rsidP="004F260A">
      <w:pPr>
        <w:ind w:firstLineChars="200" w:firstLine="420"/>
      </w:pPr>
      <w:r>
        <w:rPr>
          <w:rFonts w:hint="eastAsia"/>
        </w:rPr>
        <w:t>中国（深圳）综合开发研究院公共经济研究所执行所长汪云兴认为，基础研究是科技创新的源头，关乎国家、城市的源头创新能力和国际科技竞争力。深圳打造全球标杆创新城市必须要有一流的基础研究能力支撑，这在《报告》中得以充分体现。</w:t>
      </w:r>
    </w:p>
    <w:p w:rsidR="004F260A" w:rsidRDefault="004F260A" w:rsidP="004F260A">
      <w:pPr>
        <w:ind w:firstLineChars="200" w:firstLine="420"/>
      </w:pPr>
      <w:r>
        <w:rPr>
          <w:rFonts w:hint="eastAsia"/>
        </w:rPr>
        <w:t>《报告》提出，要高标准建设综合性国家科学中心。汪云兴表示，加强基础研究投入，对标全球城市和国际先进城市，深圳应加快建设综合性国家科学中心，加大投入，切实提升基础研究与应用研究的投入比重，为国家探索全球创新引领型城市的基础研究模式。</w:t>
      </w:r>
    </w:p>
    <w:p w:rsidR="004F260A" w:rsidRDefault="004F260A" w:rsidP="004F260A">
      <w:pPr>
        <w:ind w:firstLineChars="200" w:firstLine="420"/>
      </w:pPr>
      <w:r>
        <w:rPr>
          <w:rFonts w:hint="eastAsia"/>
        </w:rPr>
        <w:t>《报告》提出，要推进国家应用数学中心、粤港澳大湾区量子科学中心、深圳湾实验室等重大创新平台建设。汪云兴表示，深圳应快速夯实基础研究“硬条件”，聚焦国家战略和区域社会经济发展需求，前瞻布局重大科技基础设施，加快建设实验室集群。</w:t>
      </w:r>
    </w:p>
    <w:p w:rsidR="004F260A" w:rsidRDefault="004F260A" w:rsidP="004F260A">
      <w:pPr>
        <w:ind w:firstLineChars="200" w:firstLine="420"/>
      </w:pPr>
      <w:r>
        <w:rPr>
          <w:rFonts w:hint="eastAsia"/>
        </w:rPr>
        <w:t>汪云兴认为，深圳作为中国特色社会主义先行示范区与国家综合性科学中心，基础研究的开展既要服务国家和区域发展大局，又要结合自身发展优势和需求，既要坚持近期“解决问题”与长期“战略部署”相结合，分阶段推进各类基础研究，还要服务区域经济社会发展需求，实施产业创新、民生幸福、城市安全等三大领域基础研究工作。</w:t>
      </w:r>
    </w:p>
    <w:p w:rsidR="004F260A" w:rsidRDefault="004F260A" w:rsidP="004F260A">
      <w:pPr>
        <w:ind w:firstLineChars="200" w:firstLine="420"/>
      </w:pPr>
      <w:r>
        <w:rPr>
          <w:rFonts w:hint="eastAsia"/>
        </w:rPr>
        <w:t>“四链”协同推进产学研深度融合</w:t>
      </w:r>
    </w:p>
    <w:p w:rsidR="004F260A" w:rsidRDefault="004F260A" w:rsidP="004F260A">
      <w:pPr>
        <w:ind w:firstLineChars="200" w:firstLine="420"/>
      </w:pPr>
      <w:r>
        <w:rPr>
          <w:rFonts w:hint="eastAsia"/>
        </w:rPr>
        <w:t>《报告》提出，着力提升协同创新能力。发挥深圳产学研深度融合的优势，促进创新链、产业链、教育链、人才链协同。强化科技产业协同，高标准建设国家第三代半导体技术创新中心、国家</w:t>
      </w:r>
      <w:r>
        <w:t>5G</w:t>
      </w:r>
      <w:r>
        <w:t>中高频器件创新中心、国家高性能医疗器械创新中心，支持龙头企业牵头组建创新联合体，新开展</w:t>
      </w:r>
      <w:r>
        <w:t>50</w:t>
      </w:r>
      <w:r>
        <w:t>个以上关键核心技术攻关项目。</w:t>
      </w:r>
    </w:p>
    <w:p w:rsidR="004F260A" w:rsidRDefault="004F260A" w:rsidP="004F260A">
      <w:pPr>
        <w:ind w:firstLineChars="200" w:firstLine="420"/>
      </w:pPr>
      <w:r>
        <w:rPr>
          <w:rFonts w:hint="eastAsia"/>
        </w:rPr>
        <w:t>汪云兴认为，深化“四链”协同是推进产学研深度融合发展的关键举措，有助于加快构建现代产业体系，推动经济高质量发展。未来城市间的竞争，是“四链”及其协同水平之间的竞争。构建面向未来的具有可持续竞争力的产业体系，必须由创新链来引领，人才链来支撑，教育链来奠基。</w:t>
      </w:r>
    </w:p>
    <w:p w:rsidR="004F260A" w:rsidRDefault="004F260A" w:rsidP="004F260A">
      <w:pPr>
        <w:ind w:firstLineChars="200" w:firstLine="420"/>
      </w:pPr>
      <w:r>
        <w:rPr>
          <w:rFonts w:hint="eastAsia"/>
        </w:rPr>
        <w:t>汪云兴表示，进入新发展阶段，全市产业、科技、人才、教育的发展和协同，需要主动适应未来科技产业发展变革，以“</w:t>
      </w:r>
      <w:r>
        <w:t>20+7”</w:t>
      </w:r>
      <w:r>
        <w:t>产业集群建设为牵引，建立和完善</w:t>
      </w:r>
      <w:r>
        <w:t>“</w:t>
      </w:r>
      <w:r>
        <w:t>四链</w:t>
      </w:r>
      <w:r>
        <w:t>”</w:t>
      </w:r>
      <w:r>
        <w:t>协同治理机制和政策体系，打造</w:t>
      </w:r>
      <w:r>
        <w:t>“</w:t>
      </w:r>
      <w:r>
        <w:t>四链</w:t>
      </w:r>
      <w:r>
        <w:t>”</w:t>
      </w:r>
      <w:r>
        <w:t>精准对接、高效耦合、深度融合的区域创新共同体，构建适应新形势、符合新要求的自主创新体系新范式，助力深圳建设具有全球影响力的科技和产业创新高地。</w:t>
      </w:r>
    </w:p>
    <w:p w:rsidR="004F260A" w:rsidRDefault="004F260A" w:rsidP="004F260A">
      <w:pPr>
        <w:ind w:firstLineChars="200" w:firstLine="420"/>
      </w:pPr>
      <w:r>
        <w:rPr>
          <w:rFonts w:hint="eastAsia"/>
        </w:rPr>
        <w:t>率先形成区域创新高地</w:t>
      </w:r>
    </w:p>
    <w:p w:rsidR="004F260A" w:rsidRDefault="004F260A" w:rsidP="004F260A">
      <w:pPr>
        <w:ind w:firstLineChars="200" w:firstLine="420"/>
      </w:pPr>
      <w:r>
        <w:rPr>
          <w:rFonts w:hint="eastAsia"/>
        </w:rPr>
        <w:t>《报告》提出，着力提升开放创新能力，集聚全球创新资源。推动出台河套深港科技创新合作区深圳园区发展规划，携手香港实施联合政策包，试点实施深港机制衔接的科研管理体制。</w:t>
      </w:r>
    </w:p>
    <w:p w:rsidR="004F260A" w:rsidRDefault="004F260A" w:rsidP="004F260A">
      <w:pPr>
        <w:ind w:firstLineChars="200" w:firstLine="420"/>
      </w:pPr>
      <w:r>
        <w:rPr>
          <w:rFonts w:hint="eastAsia"/>
        </w:rPr>
        <w:t>中国（深圳）综合开发研究院港澳及区域发展研究所副所长文雅靖认为，河套深港科技创新合作区建设是国家、广东省、深圳市以及香港特区政府高度关注的区域，是未来深港科技创新合作的关键核，是支撑粤港澳大湾区国际科技创新中心和以深圳为主阵地综合性国家科学中心及香港国际创新科技中心建设的主阵地，是服务我国科技体制与国际科技规则接轨的试验田。一定意义上，河套深港科技创新合作区的战略价值、独特优势，是其他内地与港澳合作平台所不可比拟的，但也因此需要更为夯实的支撑保障体系，以制度创新取得早期收获。</w:t>
      </w:r>
    </w:p>
    <w:p w:rsidR="004F260A" w:rsidRDefault="004F260A" w:rsidP="004F260A">
      <w:pPr>
        <w:ind w:firstLineChars="200" w:firstLine="420"/>
      </w:pPr>
      <w:r>
        <w:rPr>
          <w:rFonts w:hint="eastAsia"/>
        </w:rPr>
        <w:t>文雅靖表示，《报告》提出提升开放创新能力，开放的重点，是以深港合作、协同联动，共同强化和提升开放竞争力。创新的重点，是应国家战略需求，发挥深港各自比较优势，联动打造全球创新高地。具体而言，在顶层设计、体制安排、配套政策保障等方面打出“组合拳”，将务实推动“一区两园”联动发展。《报告》提出推动出台河套深港科技创新合作区深圳园区发展规划，有利于因应变化较大的内外部形势“高举高打”，配合国家创新驱动发展战略科学布局，精准“落子”，率先形成区域创新高地。与香港联动实施联合政策包，有利于充分发挥香港自由港优势，耦合深圳产业基础和大市场支撑，为“一区两园”发展提供协同、衔接的政策保障，共同吸引科创资源。《报告》提出试点实施深港机制衔接的科研管理体制，最大力度探索深港科技创新制度融合，为粤港其他领域的规则机制深度对接提供样本。</w:t>
      </w:r>
    </w:p>
    <w:p w:rsidR="004F260A" w:rsidRDefault="004F260A" w:rsidP="00AD5186">
      <w:pPr>
        <w:jc w:val="right"/>
      </w:pPr>
      <w:r w:rsidRPr="00AD5186">
        <w:rPr>
          <w:rFonts w:hint="eastAsia"/>
        </w:rPr>
        <w:t>深圳特区报</w:t>
      </w:r>
      <w:r>
        <w:rPr>
          <w:rFonts w:hint="eastAsia"/>
        </w:rPr>
        <w:t>2022-4-20</w:t>
      </w:r>
    </w:p>
    <w:p w:rsidR="004F260A" w:rsidRDefault="004F260A" w:rsidP="000D302E">
      <w:pPr>
        <w:sectPr w:rsidR="004F260A" w:rsidSect="000D302E">
          <w:type w:val="continuous"/>
          <w:pgSz w:w="11906" w:h="16838"/>
          <w:pgMar w:top="1644" w:right="1236" w:bottom="1418" w:left="1814" w:header="851" w:footer="907" w:gutter="0"/>
          <w:pgNumType w:start="1"/>
          <w:cols w:space="720"/>
          <w:docGrid w:type="lines" w:linePitch="341" w:charSpace="2373"/>
        </w:sectPr>
      </w:pPr>
    </w:p>
    <w:p w:rsidR="00885896" w:rsidRDefault="00885896"/>
    <w:sectPr w:rsidR="008858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260A"/>
    <w:rsid w:val="004F260A"/>
    <w:rsid w:val="008858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26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26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348</Words>
  <Characters>1990</Characters>
  <Application>Microsoft Office Word</Application>
  <DocSecurity>0</DocSecurity>
  <Lines>16</Lines>
  <Paragraphs>4</Paragraphs>
  <ScaleCrop>false</ScaleCrop>
  <Company>Microsoft</Company>
  <LinksUpToDate>false</LinksUpToDate>
  <CharactersWithSpaces>2334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2022-06-20T13:57:00Z</dcterms:created>
</cp:coreProperties>
</file>