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700" w:rsidRDefault="00A24700" w:rsidP="00AE6541">
      <w:pPr>
        <w:pStyle w:val="1"/>
      </w:pPr>
      <w:r w:rsidRPr="00AE6541">
        <w:t>2022年</w:t>
      </w:r>
      <w:r w:rsidRPr="00AE6541">
        <w:rPr>
          <w:rFonts w:hint="eastAsia"/>
        </w:rPr>
        <w:t>巴中市科学技术局</w:t>
      </w:r>
      <w:r w:rsidRPr="00AE6541">
        <w:t>工作要点</w:t>
      </w:r>
    </w:p>
    <w:p w:rsidR="00A24700" w:rsidRDefault="00A24700" w:rsidP="00A24700">
      <w:pPr>
        <w:ind w:firstLineChars="200" w:firstLine="420"/>
      </w:pPr>
      <w:r>
        <w:t>2022</w:t>
      </w:r>
      <w:r>
        <w:t>年是党的二十大和省第十二次党代会召开之年，也是全面实施</w:t>
      </w:r>
      <w:r>
        <w:t>“</w:t>
      </w:r>
      <w:r>
        <w:t>十四五</w:t>
      </w:r>
      <w:r>
        <w:t>”</w:t>
      </w:r>
      <w:r>
        <w:t>科技创新规划承上启下关键之年。全市科技创新工作要在市委市政府的坚强领导下，以习近平新时代中国特色社会主义思想和习近平总书记关于科技创新的重要论述为指导，全面贯彻党的十九大和十九届历次全会精神，认真落实省委十一届九次、十次全会和市第五次党代会、市委经济工作会议及全市</w:t>
      </w:r>
      <w:r>
        <w:t>“</w:t>
      </w:r>
      <w:r>
        <w:t>两会</w:t>
      </w:r>
      <w:r>
        <w:t>”</w:t>
      </w:r>
      <w:r>
        <w:t>精神，将</w:t>
      </w:r>
      <w:r>
        <w:t>2022</w:t>
      </w:r>
      <w:r>
        <w:t>年作为全局科技工作提升年，坚持</w:t>
      </w:r>
      <w:r>
        <w:t>“</w:t>
      </w:r>
      <w:r>
        <w:t>规范、细致、优质、高效</w:t>
      </w:r>
      <w:r>
        <w:t>”</w:t>
      </w:r>
      <w:r>
        <w:t>的工作标准，深入实施创新驱动发展战略，全社会研发投入增幅不低于</w:t>
      </w:r>
      <w:r>
        <w:t>15%</w:t>
      </w:r>
      <w:r>
        <w:t>，高新技术产业营业收入达到</w:t>
      </w:r>
      <w:r>
        <w:t>150</w:t>
      </w:r>
      <w:r>
        <w:t>亿元以上，技术合同成交额达到</w:t>
      </w:r>
      <w:r>
        <w:t>3.5</w:t>
      </w:r>
      <w:r>
        <w:t>亿元以上，国家农业科技园区主营业务收入达到</w:t>
      </w:r>
      <w:r>
        <w:t>45</w:t>
      </w:r>
      <w:r>
        <w:t>亿元，科技创新能力不断提升。</w:t>
      </w:r>
    </w:p>
    <w:p w:rsidR="00A24700" w:rsidRDefault="00A24700" w:rsidP="00A24700">
      <w:pPr>
        <w:ind w:firstLineChars="200" w:firstLine="420"/>
      </w:pPr>
      <w:r>
        <w:rPr>
          <w:rFonts w:hint="eastAsia"/>
        </w:rPr>
        <w:t>一、加快科技创新平台建设</w:t>
      </w:r>
    </w:p>
    <w:p w:rsidR="00A24700" w:rsidRDefault="00A24700" w:rsidP="00A24700">
      <w:pPr>
        <w:ind w:firstLineChars="200" w:firstLine="420"/>
      </w:pPr>
      <w:r>
        <w:t>1.</w:t>
      </w:r>
      <w:r>
        <w:t>加快推进区域创新平台建设。全力启动创建省级创新型城市。编制《巴中市省级创新型城市建设方案》，争取省科技厅、省发改委将巴中列入第二批省级创新型城市创建名单，全力启动创新型县（区）试点建设。全力助推</w:t>
      </w:r>
      <w:r>
        <w:t>“</w:t>
      </w:r>
      <w:r>
        <w:t>两区</w:t>
      </w:r>
      <w:r>
        <w:t>”</w:t>
      </w:r>
      <w:r>
        <w:t>建设。支持巴中经开区启动建设院士专家创新园、加快建设国家技术转移西南中心巴中分中心、启动创建省级科技成果转移转化示范区，全力助推国家级经开区创建。支持文旅新区启动建设院士专家康养院，全力助推文旅新区建设。加快</w:t>
      </w:r>
      <w:r>
        <w:t>“</w:t>
      </w:r>
      <w:r>
        <w:t>一心一廊一带</w:t>
      </w:r>
      <w:r>
        <w:t>”</w:t>
      </w:r>
      <w:r>
        <w:t>创新布局。推动巴中经开区科技创新中心建设，支持恩阳区食品饮料产业创新基地、巴州区生</w:t>
      </w:r>
      <w:r>
        <w:rPr>
          <w:rFonts w:hint="eastAsia"/>
        </w:rPr>
        <w:t>物医药创新产业园、平昌县白酒产业科创园等科创走廊建设，推动南江县、通江县、文旅新区建设文农旅科融合发展示范带。</w:t>
      </w:r>
    </w:p>
    <w:p w:rsidR="00A24700" w:rsidRDefault="00A24700" w:rsidP="00A24700">
      <w:pPr>
        <w:ind w:firstLineChars="200" w:firstLine="420"/>
      </w:pPr>
      <w:r>
        <w:t>2.</w:t>
      </w:r>
      <w:r>
        <w:t>加快推进技术创新平台建设。加快推进秦巴山区特色畜禽健康养殖和山地种养结合四川省重点实验室建设，争取纳入厅市共建名单。会同相关部门对接争取西南作物基因资源发掘与利用国家重点实验室和西南特色中药资源国家重点实验室在巴中布局基地。开展大巴山生物多样性保护研究中心建设可行性调研，编制建设方案。在重点产业领域新建省级工程技术研究中心</w:t>
      </w:r>
      <w:r>
        <w:t>1-2</w:t>
      </w:r>
      <w:r>
        <w:t>家，备案市级新型研发机构</w:t>
      </w:r>
      <w:r>
        <w:t>10</w:t>
      </w:r>
      <w:r>
        <w:t>家以上。</w:t>
      </w:r>
    </w:p>
    <w:p w:rsidR="00A24700" w:rsidRDefault="00A24700" w:rsidP="00A24700">
      <w:pPr>
        <w:ind w:firstLineChars="200" w:firstLine="420"/>
      </w:pPr>
      <w:r>
        <w:t>3.</w:t>
      </w:r>
      <w:r>
        <w:t>加快推进产业孵化平台建设。推进平昌国家双创示范基地建设，加强省级科技企业孵化器、省级众创空间的营运管理，力争新增众创空间、星创天地等孵化平台</w:t>
      </w:r>
      <w:r>
        <w:t>3</w:t>
      </w:r>
      <w:r>
        <w:t>家以上。办好全国双创活动周巴中分会场活动，开展</w:t>
      </w:r>
      <w:r>
        <w:t>“</w:t>
      </w:r>
      <w:r>
        <w:t>青少年科技创新大赛</w:t>
      </w:r>
      <w:r>
        <w:t>”</w:t>
      </w:r>
      <w:r>
        <w:t>等各类双创活动</w:t>
      </w:r>
      <w:r>
        <w:t>20</w:t>
      </w:r>
      <w:r>
        <w:t>场次。</w:t>
      </w:r>
    </w:p>
    <w:p w:rsidR="00A24700" w:rsidRDefault="00A24700" w:rsidP="00A24700">
      <w:pPr>
        <w:ind w:firstLineChars="200" w:firstLine="420"/>
      </w:pPr>
      <w:r>
        <w:rPr>
          <w:rFonts w:hint="eastAsia"/>
        </w:rPr>
        <w:t>二、开展关键核心技术攻关</w:t>
      </w:r>
    </w:p>
    <w:p w:rsidR="00A24700" w:rsidRDefault="00A24700" w:rsidP="00A24700">
      <w:pPr>
        <w:ind w:firstLineChars="200" w:firstLine="420"/>
      </w:pPr>
      <w:r>
        <w:t>4.</w:t>
      </w:r>
      <w:r>
        <w:t>强化</w:t>
      </w:r>
      <w:r>
        <w:t>“1+3”</w:t>
      </w:r>
      <w:r>
        <w:t>产业技术支撑。重点围绕文旅康养、食品饮料、生物医药、新材料新能源等主导产业和</w:t>
      </w:r>
      <w:r>
        <w:t>“</w:t>
      </w:r>
      <w:r>
        <w:t>两瓶酒、一块肉、一瓶水</w:t>
      </w:r>
      <w:r>
        <w:t>”</w:t>
      </w:r>
      <w:r>
        <w:t>等优势产品，实施战略新兴产业培育、传统产业技术改造和现代农业科技创新工程，制定重点产业技术攻关路线图，组织实施关键技术攻关，力争突破一批瓶颈技术，形成一批战略产品，开展一批应用示范，加快发展高新技术产业。</w:t>
      </w:r>
    </w:p>
    <w:p w:rsidR="00A24700" w:rsidRDefault="00A24700" w:rsidP="00A24700">
      <w:pPr>
        <w:ind w:firstLineChars="200" w:firstLine="420"/>
      </w:pPr>
      <w:r>
        <w:t>5.</w:t>
      </w:r>
      <w:r>
        <w:t>强化</w:t>
      </w:r>
      <w:r>
        <w:t>“2+1”</w:t>
      </w:r>
      <w:r>
        <w:t>种养业优势大品种技术支撑。重点围绕巴山肉牛、南江黄羊和茶叶特色种养业优势大品种开展科技攻关，支持市农研院实施南江黄羊、山地梅花鸡、</w:t>
      </w:r>
      <w:r>
        <w:t>“</w:t>
      </w:r>
      <w:r>
        <w:t>巴中云顶</w:t>
      </w:r>
      <w:r>
        <w:t>”</w:t>
      </w:r>
      <w:r>
        <w:t>茶、空山黄牛、川明参等全产业链关键技术研究与示范项目，力争突破一批制约产业发展的瓶颈技术，为我市发展大品种、培育大产业、打造大品牌提供技术支撑。</w:t>
      </w:r>
    </w:p>
    <w:p w:rsidR="00A24700" w:rsidRDefault="00A24700" w:rsidP="00A24700">
      <w:pPr>
        <w:ind w:firstLineChars="200" w:firstLine="420"/>
      </w:pPr>
      <w:r>
        <w:t>6.</w:t>
      </w:r>
      <w:r>
        <w:t>健全成果转化服务体系。鼓励以市场化方式建立一批专业化科技中介机构和功能型服务平台。开展科技成果交易活动，发布科技成果信息和产业技术需求信息</w:t>
      </w:r>
      <w:r>
        <w:t>100</w:t>
      </w:r>
      <w:r>
        <w:t>条以上，引进转化科技成果</w:t>
      </w:r>
      <w:r>
        <w:t>40</w:t>
      </w:r>
      <w:r>
        <w:t>项以上。开展技术合同认定登记。筹备参加第十届中国（绵阳）科技城国际科技博览会等活动。</w:t>
      </w:r>
    </w:p>
    <w:p w:rsidR="00A24700" w:rsidRDefault="00A24700" w:rsidP="00A24700">
      <w:pPr>
        <w:ind w:firstLineChars="200" w:firstLine="420"/>
      </w:pPr>
      <w:r>
        <w:rPr>
          <w:rFonts w:hint="eastAsia"/>
        </w:rPr>
        <w:t>三、强化城乡科技创新服务</w:t>
      </w:r>
    </w:p>
    <w:p w:rsidR="00A24700" w:rsidRDefault="00A24700" w:rsidP="00A24700">
      <w:pPr>
        <w:ind w:firstLineChars="200" w:firstLine="420"/>
      </w:pPr>
      <w:r>
        <w:t>7.</w:t>
      </w:r>
      <w:r>
        <w:t>培育创新型企业群体。实施国家高新技术企业、国家科技型中小企业、省级瞪羚企业培育行动，新增国家高新技术企业</w:t>
      </w:r>
      <w:r>
        <w:t>10</w:t>
      </w:r>
      <w:r>
        <w:t>家以上，培育省级瞪羚企业</w:t>
      </w:r>
      <w:r>
        <w:t>1-2</w:t>
      </w:r>
      <w:r>
        <w:t>家，备案入库国家科技型中小企业</w:t>
      </w:r>
      <w:r>
        <w:t>150</w:t>
      </w:r>
      <w:r>
        <w:t>家以上。持续推广应用科技创新券，引导全社会加大研发投入，力争全社会研发投入达到</w:t>
      </w:r>
      <w:r>
        <w:t>2.5</w:t>
      </w:r>
      <w:r>
        <w:t>亿元。开展科技创新融资贷款，力争为我市高新技术企业和科技型中小企业发放</w:t>
      </w:r>
      <w:r>
        <w:t>“</w:t>
      </w:r>
      <w:r>
        <w:t>科创贷</w:t>
      </w:r>
      <w:r>
        <w:t>”1000</w:t>
      </w:r>
      <w:r>
        <w:t>万元以上。</w:t>
      </w:r>
    </w:p>
    <w:p w:rsidR="00A24700" w:rsidRDefault="00A24700" w:rsidP="00A24700">
      <w:pPr>
        <w:ind w:firstLineChars="200" w:firstLine="420"/>
      </w:pPr>
      <w:r>
        <w:t>8.</w:t>
      </w:r>
      <w:r>
        <w:t>强化乡村振兴科技服务。推进</w:t>
      </w:r>
      <w:r>
        <w:t>“</w:t>
      </w:r>
      <w:r>
        <w:t>科技兴村在线</w:t>
      </w:r>
      <w:r>
        <w:t>”</w:t>
      </w:r>
      <w:r>
        <w:t>市县（区）</w:t>
      </w:r>
      <w:r>
        <w:t>6</w:t>
      </w:r>
      <w:r>
        <w:t>个实体化运管中心转型升级，受理在线咨询信息</w:t>
      </w:r>
      <w:r>
        <w:t>1</w:t>
      </w:r>
      <w:r>
        <w:t>万条以上，发布提供成果、技术和供销对接信息</w:t>
      </w:r>
      <w:r>
        <w:t>200</w:t>
      </w:r>
      <w:r>
        <w:t>条以上。出台实施《四川巴中国家农业科技园区</w:t>
      </w:r>
      <w:r>
        <w:t>“</w:t>
      </w:r>
      <w:r>
        <w:t>十四五</w:t>
      </w:r>
      <w:r>
        <w:t>”</w:t>
      </w:r>
      <w:r>
        <w:t>建设提升规划和</w:t>
      </w:r>
      <w:r>
        <w:t>2035</w:t>
      </w:r>
      <w:r>
        <w:t>年远景目标》，加快园区</w:t>
      </w:r>
      <w:r>
        <w:t>“</w:t>
      </w:r>
      <w:r>
        <w:t>智慧农业</w:t>
      </w:r>
      <w:r>
        <w:t>”</w:t>
      </w:r>
      <w:r>
        <w:t>指挥中心联网升级，大力发展南江黄羊、通江银耳、巴州枳壳、恩阳芦笋等主导产业。推进金华</w:t>
      </w:r>
      <w:r>
        <w:t>—</w:t>
      </w:r>
      <w:r>
        <w:t>巴中国家农业科技园区技术服务中心建设。支持各县（区）创建省级农业科技园区。</w:t>
      </w:r>
    </w:p>
    <w:p w:rsidR="00A24700" w:rsidRDefault="00A24700" w:rsidP="00A24700">
      <w:pPr>
        <w:ind w:firstLineChars="200" w:firstLine="420"/>
      </w:pPr>
      <w:r>
        <w:t>9.</w:t>
      </w:r>
      <w:r>
        <w:t>强化民生事业科技服务。推动医疗卫生、生态环保、食品安全、安全生产、公共安全、气象灾害等社会发展领域技术研发和成果转化运用。推进科技创新支撑大气、水、土壤（耕地）污染防治成果应用推广。</w:t>
      </w:r>
    </w:p>
    <w:p w:rsidR="00A24700" w:rsidRDefault="00A24700" w:rsidP="00A24700">
      <w:pPr>
        <w:ind w:firstLineChars="200" w:firstLine="420"/>
      </w:pPr>
      <w:r>
        <w:t>10.</w:t>
      </w:r>
      <w:r>
        <w:t>强化科技宣传与普及。统筹办好全国科技活动周和全省科普宣传月、科技下乡万里行、科普讲解大赛等专项活动，开展健康理念、疫情防控、碳达峰碳中和、生态环保、公共安全、生物安全等科普宣传，提升公众科学素养。</w:t>
      </w:r>
    </w:p>
    <w:p w:rsidR="00A24700" w:rsidRDefault="00A24700" w:rsidP="00A24700">
      <w:pPr>
        <w:ind w:firstLineChars="200" w:firstLine="420"/>
      </w:pPr>
      <w:r>
        <w:rPr>
          <w:rFonts w:hint="eastAsia"/>
        </w:rPr>
        <w:t>四、加强科技合作与科技人才工作</w:t>
      </w:r>
    </w:p>
    <w:p w:rsidR="00A24700" w:rsidRDefault="00A24700" w:rsidP="00A24700">
      <w:pPr>
        <w:ind w:firstLineChars="200" w:firstLine="420"/>
      </w:pPr>
      <w:r>
        <w:t>11.</w:t>
      </w:r>
      <w:r>
        <w:t>深化区域科技合作。推动渝巴、金巴科技合作，加强与重庆市江北区、北碚区的科技合作，签订巴中市科技局</w:t>
      </w:r>
      <w:r>
        <w:t>—</w:t>
      </w:r>
      <w:r>
        <w:t>金华市科技局对口协作协议，举办巴中市</w:t>
      </w:r>
      <w:r>
        <w:t>—</w:t>
      </w:r>
      <w:r>
        <w:t>金华市科技培训活动。落实市政府与西南大学、哈尔滨工业大学、中科院合肥物质科学研究院合作协议，推进市校市院科技合作。加强市外高等学校、科研院所在巴开展校企、院企科技合作。加强人才交流、项目合作、成果对接。</w:t>
      </w:r>
    </w:p>
    <w:p w:rsidR="00A24700" w:rsidRDefault="00A24700" w:rsidP="00A24700">
      <w:pPr>
        <w:ind w:firstLineChars="200" w:firstLine="420"/>
      </w:pPr>
      <w:r>
        <w:t>12.</w:t>
      </w:r>
      <w:r>
        <w:t>引进培育高层次科技人才。出台《巴中市领导联系服务院士专家工作制度》。坚持</w:t>
      </w:r>
      <w:r>
        <w:t>“</w:t>
      </w:r>
      <w:r>
        <w:t>不求所有、但为所用</w:t>
      </w:r>
      <w:r>
        <w:t>”</w:t>
      </w:r>
      <w:r>
        <w:t>的理念，柔性引进高层次科技人才</w:t>
      </w:r>
      <w:r>
        <w:t>20</w:t>
      </w:r>
      <w:r>
        <w:t>人次以上。实施</w:t>
      </w:r>
      <w:r>
        <w:t>“</w:t>
      </w:r>
      <w:r>
        <w:t>巴山优才培育计划</w:t>
      </w:r>
      <w:r>
        <w:t>”</w:t>
      </w:r>
      <w:r>
        <w:t>，培育市级创新（创业）领军人才和青年科技人才</w:t>
      </w:r>
      <w:r>
        <w:t>5-8</w:t>
      </w:r>
      <w:r>
        <w:t>人。</w:t>
      </w:r>
    </w:p>
    <w:p w:rsidR="00A24700" w:rsidRDefault="00A24700" w:rsidP="00A24700">
      <w:pPr>
        <w:ind w:firstLineChars="200" w:firstLine="420"/>
      </w:pPr>
      <w:r>
        <w:t>13.</w:t>
      </w:r>
      <w:r>
        <w:t>深入推行科技特派员制度。优化科技特派团队伍，选派科技特派员、</w:t>
      </w:r>
      <w:r>
        <w:t>“</w:t>
      </w:r>
      <w:r>
        <w:t>三区</w:t>
      </w:r>
      <w:r>
        <w:t>”</w:t>
      </w:r>
      <w:r>
        <w:t>科技人才</w:t>
      </w:r>
      <w:r>
        <w:t>140</w:t>
      </w:r>
      <w:r>
        <w:t>人以上，开展农业产业技术服务和农村实用技术培训</w:t>
      </w:r>
      <w:r>
        <w:t>300</w:t>
      </w:r>
      <w:r>
        <w:t>场次。</w:t>
      </w:r>
    </w:p>
    <w:p w:rsidR="00A24700" w:rsidRDefault="00A24700" w:rsidP="00A24700">
      <w:pPr>
        <w:ind w:firstLineChars="200" w:firstLine="420"/>
      </w:pPr>
      <w:r>
        <w:rPr>
          <w:rFonts w:hint="eastAsia"/>
        </w:rPr>
        <w:t>五、完善科技创新体制机制</w:t>
      </w:r>
    </w:p>
    <w:p w:rsidR="00A24700" w:rsidRDefault="00A24700" w:rsidP="00A24700">
      <w:pPr>
        <w:ind w:firstLineChars="200" w:firstLine="420"/>
      </w:pPr>
      <w:r>
        <w:t>14.</w:t>
      </w:r>
      <w:r>
        <w:t>深化科技体制改革。落实科技评价制度，深入推进科技项目评审、科技人才评价、科研机构评估工作。深入推进科技领域</w:t>
      </w:r>
      <w:r>
        <w:t>“</w:t>
      </w:r>
      <w:r>
        <w:t>放管服</w:t>
      </w:r>
      <w:r>
        <w:t>”</w:t>
      </w:r>
      <w:r>
        <w:t>改革，探索开展科技计划项目</w:t>
      </w:r>
      <w:r>
        <w:t>“</w:t>
      </w:r>
      <w:r>
        <w:t>揭榜制</w:t>
      </w:r>
      <w:r>
        <w:t>”</w:t>
      </w:r>
      <w:r>
        <w:t>。牵头抓好</w:t>
      </w:r>
      <w:r>
        <w:t>“</w:t>
      </w:r>
      <w:r>
        <w:t>包容普惠创新</w:t>
      </w:r>
      <w:r>
        <w:t>”</w:t>
      </w:r>
      <w:r>
        <w:t>工作。</w:t>
      </w:r>
    </w:p>
    <w:p w:rsidR="00A24700" w:rsidRDefault="00A24700" w:rsidP="00A24700">
      <w:pPr>
        <w:ind w:firstLineChars="200" w:firstLine="420"/>
      </w:pPr>
      <w:r>
        <w:t>15.</w:t>
      </w:r>
      <w:r>
        <w:t>强化科技管理。建立健全推进创新发展的组织领导体系，加强科技创新目标考核。制定出台《巴中市科技计划项目资金管理办法》，规范和加强科技计划项目管理。加强科技监督和科研诚信建设，组织开展科技项目监督管理，提升项目实施质量。开展省、市科学技术奖提名工作，筹备召开全市科技奖励大会。</w:t>
      </w:r>
    </w:p>
    <w:p w:rsidR="00A24700" w:rsidRDefault="00A24700" w:rsidP="00A24700">
      <w:pPr>
        <w:ind w:firstLineChars="200" w:firstLine="420"/>
      </w:pPr>
      <w:r>
        <w:t>16.</w:t>
      </w:r>
      <w:r>
        <w:t>加强县区科技工作指导。根据省科技厅《关于加强市县科技工作的指导意见》，出台支持县域创新驱动发展的政策措施，分类制定县域科技工作指导清单，加强对市县（区）科技创新工作的动态监测。建立健全局领导联系县（区）科技创新工作机制，加强对县（区）科技工作指导，开展县（区）创新能力监测评价，推进全市科技工作整体协同发展。</w:t>
      </w:r>
    </w:p>
    <w:p w:rsidR="00A24700" w:rsidRDefault="00A24700" w:rsidP="00A24700">
      <w:pPr>
        <w:ind w:firstLineChars="200" w:firstLine="420"/>
      </w:pPr>
      <w:r>
        <w:rPr>
          <w:rFonts w:hint="eastAsia"/>
        </w:rPr>
        <w:t>六、纵深推进全面从严治党</w:t>
      </w:r>
    </w:p>
    <w:p w:rsidR="00A24700" w:rsidRDefault="00A24700" w:rsidP="00A24700">
      <w:pPr>
        <w:ind w:firstLineChars="200" w:firstLine="420"/>
      </w:pPr>
      <w:r>
        <w:t>17.</w:t>
      </w:r>
      <w:r>
        <w:t>坚持党对科技工作的全面领导。坚持把政治建设摆在首位，深入贯彻习近平新时代中国特色社会主义思想，坚决拥护</w:t>
      </w:r>
      <w:r>
        <w:t>“</w:t>
      </w:r>
      <w:r>
        <w:t>两个确立</w:t>
      </w:r>
      <w:r>
        <w:t>”</w:t>
      </w:r>
      <w:r>
        <w:t>，不断增强</w:t>
      </w:r>
      <w:r>
        <w:t>“</w:t>
      </w:r>
      <w:r>
        <w:t>四个意识</w:t>
      </w:r>
      <w:r>
        <w:t>”</w:t>
      </w:r>
      <w:r>
        <w:t>、坚定</w:t>
      </w:r>
      <w:r>
        <w:t>“</w:t>
      </w:r>
      <w:r>
        <w:t>四个自信</w:t>
      </w:r>
      <w:r>
        <w:t>”</w:t>
      </w:r>
      <w:r>
        <w:t>、做到</w:t>
      </w:r>
      <w:r>
        <w:t>“</w:t>
      </w:r>
      <w:r>
        <w:t>两个维护</w:t>
      </w:r>
      <w:r>
        <w:t>”</w:t>
      </w:r>
      <w:r>
        <w:t>。巩固拓展党史学习教育成果，培育和践行社会主义核心价值观，落实意识形态责任制和网络意识形态责任制。加强机关党支部建设，实施好</w:t>
      </w:r>
      <w:r>
        <w:t>“</w:t>
      </w:r>
      <w:r>
        <w:t>书记项目</w:t>
      </w:r>
      <w:r>
        <w:t>”</w:t>
      </w:r>
      <w:r>
        <w:t>。推动市科技行业党委规范化建设，强化科技行业</w:t>
      </w:r>
      <w:r>
        <w:t>“</w:t>
      </w:r>
      <w:r>
        <w:t>两新组织</w:t>
      </w:r>
      <w:r>
        <w:t>”</w:t>
      </w:r>
      <w:r>
        <w:t>思想引领和能力建设。抓好党建带群团建设，发挥工、青、妇各类群团组织作用，打造和谐机关。</w:t>
      </w:r>
    </w:p>
    <w:p w:rsidR="00A24700" w:rsidRDefault="00A24700" w:rsidP="00A24700">
      <w:pPr>
        <w:ind w:firstLineChars="200" w:firstLine="420"/>
      </w:pPr>
      <w:r>
        <w:t>18.</w:t>
      </w:r>
      <w:r>
        <w:t>全面加强能力和作风建设。加强科技管理队伍能力提升，坚持新时期好干部标准，组织开展全市科技管理系统干部培训，建设高质量专业化科技管理干部队伍。加强作风建设提升，驰而不息正风肃纪，落实</w:t>
      </w:r>
      <w:r>
        <w:t>“</w:t>
      </w:r>
      <w:r>
        <w:t>讲真话、做实事、去繁冗，有情怀、扬激情、反颓废</w:t>
      </w:r>
      <w:r>
        <w:t>”</w:t>
      </w:r>
      <w:r>
        <w:t>基本要求，构建</w:t>
      </w:r>
      <w:r>
        <w:t>“</w:t>
      </w:r>
      <w:r>
        <w:t>宽松、和谐、干净</w:t>
      </w:r>
      <w:r>
        <w:t>”</w:t>
      </w:r>
      <w:r>
        <w:t>的人际关系环境和</w:t>
      </w:r>
      <w:r>
        <w:t>“</w:t>
      </w:r>
      <w:r>
        <w:t>宽容、激情、担当</w:t>
      </w:r>
      <w:r>
        <w:t>”</w:t>
      </w:r>
      <w:r>
        <w:t>的干事创业环境。坚决落实全面从严治党主体责任，认真落实中央八项规定、省委省政府十项规定和市委市政府九项规定精神及其实施细则，深入推进党风廉政建设工作。</w:t>
      </w:r>
    </w:p>
    <w:p w:rsidR="00A24700" w:rsidRDefault="00A24700" w:rsidP="00A24700">
      <w:pPr>
        <w:ind w:firstLineChars="200" w:firstLine="420"/>
        <w:jc w:val="left"/>
      </w:pPr>
      <w:r>
        <w:t>19.</w:t>
      </w:r>
      <w:r>
        <w:t>统筹抓好驻村帮扶和常规工作。统筹抓好乡村振兴定点帮扶村工作，推动巩固拓展脱贫攻坚成果同乡村振兴有效衔接。积极抓好组织、宣传、统战、群团、保密、安全、维稳、信访、禁毒、依法治市、基层治理、扫黑除恶、招商引资、创文、节能减排和议（提）案办理等工作。</w:t>
      </w:r>
    </w:p>
    <w:p w:rsidR="00A24700" w:rsidRDefault="00A24700" w:rsidP="00A24700">
      <w:pPr>
        <w:ind w:firstLineChars="200" w:firstLine="420"/>
        <w:jc w:val="right"/>
      </w:pPr>
      <w:r w:rsidRPr="00AE6541">
        <w:rPr>
          <w:rFonts w:hint="eastAsia"/>
        </w:rPr>
        <w:t>巴中市科学技术局</w:t>
      </w:r>
      <w:r w:rsidRPr="00AE6541">
        <w:t>2022-04-21</w:t>
      </w:r>
    </w:p>
    <w:p w:rsidR="00A24700" w:rsidRDefault="00A24700" w:rsidP="0045065D">
      <w:pPr>
        <w:sectPr w:rsidR="00A24700" w:rsidSect="0045065D">
          <w:type w:val="continuous"/>
          <w:pgSz w:w="11906" w:h="16838"/>
          <w:pgMar w:top="1644" w:right="1236" w:bottom="1418" w:left="1814" w:header="851" w:footer="907" w:gutter="0"/>
          <w:pgNumType w:start="1"/>
          <w:cols w:space="720"/>
          <w:docGrid w:type="lines" w:linePitch="341" w:charSpace="2373"/>
        </w:sectPr>
      </w:pPr>
    </w:p>
    <w:p w:rsidR="00253D9E" w:rsidRDefault="00253D9E"/>
    <w:sectPr w:rsidR="00253D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4700"/>
    <w:rsid w:val="00253D9E"/>
    <w:rsid w:val="00A247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47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47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510</Words>
  <Characters>2912</Characters>
  <Application>Microsoft Office Word</Application>
  <DocSecurity>0</DocSecurity>
  <Lines>24</Lines>
  <Paragraphs>6</Paragraphs>
  <ScaleCrop>false</ScaleCrop>
  <Company>Win10NeT.COM</Company>
  <LinksUpToDate>false</LinksUpToDate>
  <CharactersWithSpaces>3416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