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1561" w:rsidRDefault="00D11561" w:rsidP="00023C44">
      <w:pPr>
        <w:pStyle w:val="1"/>
      </w:pPr>
      <w:r>
        <w:rPr>
          <w:rFonts w:hint="eastAsia"/>
        </w:rPr>
        <w:t>如何做好人防工程管理工作</w:t>
      </w:r>
    </w:p>
    <w:p w:rsidR="00D11561" w:rsidRDefault="00D11561" w:rsidP="00D11561">
      <w:pPr>
        <w:ind w:firstLineChars="200" w:firstLine="420"/>
        <w:jc w:val="left"/>
      </w:pPr>
      <w:r>
        <w:rPr>
          <w:rFonts w:hint="eastAsia"/>
        </w:rPr>
        <w:t>人防工程是我国工程建设中不可缺少的重要组成部分，自人防规范颁布实施以来，每年都有大量的人防工程开工建设。那么如何做好人防工程管理工作呢</w:t>
      </w:r>
      <w:r>
        <w:t>?</w:t>
      </w:r>
      <w:r>
        <w:t>现在，小编就整理出管理工程的相关信息。</w:t>
      </w:r>
    </w:p>
    <w:p w:rsidR="00D11561" w:rsidRDefault="00D11561" w:rsidP="00D11561">
      <w:pPr>
        <w:ind w:firstLineChars="200" w:firstLine="420"/>
        <w:jc w:val="left"/>
      </w:pPr>
      <w:r>
        <w:t>1</w:t>
      </w:r>
      <w:r>
        <w:t>、一定要规定好质量监控工作制度。</w:t>
      </w:r>
    </w:p>
    <w:p w:rsidR="00D11561" w:rsidRDefault="00D11561" w:rsidP="00D11561">
      <w:pPr>
        <w:ind w:firstLineChars="200" w:firstLine="420"/>
        <w:jc w:val="left"/>
      </w:pPr>
      <w:r>
        <w:t>未提交开工申请单并得到监理工程师的审查和批准</w:t>
      </w:r>
      <w:r>
        <w:t>,</w:t>
      </w:r>
      <w:r>
        <w:t>不得开工</w:t>
      </w:r>
      <w:r>
        <w:t>;</w:t>
      </w:r>
      <w:r>
        <w:t>未经监理工程师签署质量验收单予以质量确认</w:t>
      </w:r>
      <w:r>
        <w:t>,</w:t>
      </w:r>
      <w:r>
        <w:t>不得进行下</w:t>
      </w:r>
      <w:r>
        <w:t xml:space="preserve"> </w:t>
      </w:r>
      <w:r>
        <w:t>道工序施工</w:t>
      </w:r>
      <w:r>
        <w:t>,</w:t>
      </w:r>
      <w:r>
        <w:t>如对钢筋水泥砂石等原材料及半成品等进场后应在监理员见证取样后送检</w:t>
      </w:r>
      <w:r>
        <w:t>,</w:t>
      </w:r>
      <w:r>
        <w:t>经检测合格后</w:t>
      </w:r>
      <w:r>
        <w:t>,</w:t>
      </w:r>
      <w:r>
        <w:t>施工单位要及时向项目监理部报验</w:t>
      </w:r>
      <w:r>
        <w:t>,</w:t>
      </w:r>
      <w:r>
        <w:t>并附上材料质量证明书或合格证及复检报告等资料。监理部收到这些资料后</w:t>
      </w:r>
      <w:r>
        <w:t>,</w:t>
      </w:r>
      <w:r>
        <w:t>要及时检查验收</w:t>
      </w:r>
      <w:r>
        <w:t>,</w:t>
      </w:r>
      <w:r>
        <w:t>并及时签名</w:t>
      </w:r>
      <w:r>
        <w:t>,</w:t>
      </w:r>
      <w:r>
        <w:t>对质量不符合要求的</w:t>
      </w:r>
      <w:r>
        <w:t>,</w:t>
      </w:r>
      <w:r>
        <w:t>要及时复检</w:t>
      </w:r>
      <w:r>
        <w:t>,</w:t>
      </w:r>
      <w:r>
        <w:t>若复检不合格</w:t>
      </w:r>
      <w:r>
        <w:t>,</w:t>
      </w:r>
      <w:r>
        <w:t>要及时书面通知施工单位不合格材攀旧乏日寸退场。</w:t>
      </w:r>
    </w:p>
    <w:p w:rsidR="00D11561" w:rsidRDefault="00D11561" w:rsidP="00D11561">
      <w:pPr>
        <w:ind w:firstLineChars="200" w:firstLine="420"/>
        <w:jc w:val="left"/>
      </w:pPr>
      <w:r>
        <w:t>2</w:t>
      </w:r>
      <w:r>
        <w:t>、做好人防工程质量验收的工作。</w:t>
      </w:r>
    </w:p>
    <w:p w:rsidR="00D11561" w:rsidRDefault="00D11561" w:rsidP="00D11561">
      <w:pPr>
        <w:ind w:firstLineChars="200" w:firstLine="420"/>
        <w:jc w:val="left"/>
      </w:pPr>
      <w:r>
        <w:t>其一是分项工程应由监理工程师组织施工单位项目专业技术负责人等到进行验收</w:t>
      </w:r>
      <w:r>
        <w:t>;</w:t>
      </w:r>
      <w:r>
        <w:t>其二是分部工程应由总监理工程师组织施工单位项目负责人和有关勘察、设计单位项目负责人进行验收，人了质监部门参加核</w:t>
      </w:r>
      <w:r>
        <w:t>;</w:t>
      </w:r>
      <w:r>
        <w:t>其三是单位工程完工后，施工单位应自行组织有关人员进行检查评定，并向建设单位提交工程验收报告</w:t>
      </w:r>
      <w:r>
        <w:t>;</w:t>
      </w:r>
      <w:r>
        <w:t>其四是建设单位收到工程验收报告后，由建设单位项负责人组织施工、设计、监理等单位负责人进行单位工程验收，人防质监部门参加验核。</w:t>
      </w:r>
    </w:p>
    <w:p w:rsidR="00D11561" w:rsidRDefault="00D11561" w:rsidP="00D11561">
      <w:pPr>
        <w:ind w:firstLineChars="200" w:firstLine="420"/>
        <w:jc w:val="left"/>
      </w:pPr>
      <w:r>
        <w:t>3</w:t>
      </w:r>
      <w:r>
        <w:t>、以一种合理的方式，来控制人防工程施工的监理质量。</w:t>
      </w:r>
    </w:p>
    <w:p w:rsidR="00D11561" w:rsidRDefault="00D11561" w:rsidP="00D11561">
      <w:pPr>
        <w:ind w:firstLineChars="200" w:firstLine="420"/>
        <w:jc w:val="left"/>
      </w:pPr>
      <w:r>
        <w:t>旁站是监理人员对关键部位或关键工序施工过程中进行面对面的监督。在施工过程中</w:t>
      </w:r>
      <w:r>
        <w:t>,</w:t>
      </w:r>
      <w:r>
        <w:t>对一些关键工序或关键操作部位进行现场监督和检查活动</w:t>
      </w:r>
      <w:r>
        <w:t>,</w:t>
      </w:r>
      <w:r>
        <w:t>是监理工作的一个非常重要并且是不可缺少的形式</w:t>
      </w:r>
      <w:r>
        <w:t>,</w:t>
      </w:r>
      <w:r>
        <w:t>它是针对关键部位或关键工序并为保证这些关键工序或操作符合相</w:t>
      </w:r>
      <w:r>
        <w:t xml:space="preserve"> </w:t>
      </w:r>
      <w:r>
        <w:t>关施工规范的要求。一般情况下旁站是间断的</w:t>
      </w:r>
      <w:r>
        <w:t>,</w:t>
      </w:r>
      <w:r>
        <w:t>视情况的需要可以是连续的</w:t>
      </w:r>
      <w:r>
        <w:t>,</w:t>
      </w:r>
      <w:r>
        <w:t>也可以是通过仪器设备进行。而巡视是相对旁站而言</w:t>
      </w:r>
      <w:r>
        <w:t>,</w:t>
      </w:r>
      <w:r>
        <w:t>对于一般的施工工序或施工操作问题进行的一种监督检查形式。监理机构为了了解施工现场的具体情况</w:t>
      </w:r>
      <w:r>
        <w:t>,</w:t>
      </w:r>
      <w:r>
        <w:t>需要每天巡视施工现场。</w:t>
      </w:r>
    </w:p>
    <w:p w:rsidR="00D11561" w:rsidRDefault="00D11561" w:rsidP="00D11561">
      <w:pPr>
        <w:ind w:firstLineChars="200" w:firstLine="420"/>
        <w:jc w:val="left"/>
      </w:pPr>
      <w:r>
        <w:t>4</w:t>
      </w:r>
      <w:r>
        <w:t>、要注重人防工程施工质量验收的资料。</w:t>
      </w:r>
    </w:p>
    <w:p w:rsidR="00D11561" w:rsidRDefault="00D11561" w:rsidP="00D11561">
      <w:pPr>
        <w:ind w:firstLineChars="200" w:firstLine="420"/>
        <w:jc w:val="left"/>
      </w:pPr>
      <w:r>
        <w:t>其一是单位工程质量验收记录。其二是单位工程质量控制资料核查记录。其三是单位工程观感质量检查记录。其四是各分部工程验收记录。其五是各分项工程质量验收记录。其六是隐蔽工程检查验收记录和设备安装工程测试记录。其七是各项有关原始资料，主要是各分项工程</w:t>
      </w:r>
      <w:r>
        <w:t>“</w:t>
      </w:r>
      <w:r>
        <w:t>保证项目</w:t>
      </w:r>
      <w:r>
        <w:t>”</w:t>
      </w:r>
      <w:r>
        <w:t>要求的材料、产品、设备合格证，地质勘察资料，设计会审、洽商记录，试验报告，施工记录，检查记录等。</w:t>
      </w:r>
    </w:p>
    <w:p w:rsidR="00D11561" w:rsidRDefault="00D11561" w:rsidP="00D11561">
      <w:pPr>
        <w:ind w:firstLineChars="200" w:firstLine="420"/>
        <w:jc w:val="left"/>
      </w:pPr>
      <w:r>
        <w:t>2</w:t>
      </w:r>
    </w:p>
    <w:p w:rsidR="00D11561" w:rsidRDefault="00D11561" w:rsidP="00D11561">
      <w:pPr>
        <w:ind w:firstLineChars="200" w:firstLine="420"/>
        <w:jc w:val="left"/>
      </w:pPr>
      <w:r>
        <w:rPr>
          <w:rFonts w:hint="eastAsia"/>
        </w:rPr>
        <w:t>如何做好人防建设工作</w:t>
      </w:r>
    </w:p>
    <w:p w:rsidR="00D11561" w:rsidRDefault="00D11561" w:rsidP="00D11561">
      <w:pPr>
        <w:ind w:firstLineChars="200" w:firstLine="420"/>
        <w:jc w:val="left"/>
      </w:pPr>
      <w:r>
        <w:rPr>
          <w:rFonts w:hint="eastAsia"/>
        </w:rPr>
        <w:t>一、深入推进“两防一体”建设。</w:t>
      </w:r>
    </w:p>
    <w:p w:rsidR="00D11561" w:rsidRDefault="00D11561" w:rsidP="00D11561">
      <w:pPr>
        <w:ind w:firstLineChars="200" w:firstLine="420"/>
        <w:jc w:val="left"/>
      </w:pPr>
      <w:r>
        <w:t>领导重视、部门支持是做好人防工作的基础。在市一级，制定了人防工程突发事故应急预案，成立了专门指挥部，由市政府分管副市长担任指挥长，有关职能部门主要领导任成员，统一负责全市人防工程突发事故应急救援的组织领导工作。在镇一级，为实现人防工作市域范围内的一体化、全覆盖，将人防工作职能向各镇、街道办事处延伸。</w:t>
      </w:r>
      <w:r>
        <w:t>2009</w:t>
      </w:r>
      <w:r>
        <w:t>年，全市</w:t>
      </w:r>
      <w:r>
        <w:t>18</w:t>
      </w:r>
      <w:r>
        <w:t>处镇、</w:t>
      </w:r>
      <w:r>
        <w:t>4</w:t>
      </w:r>
      <w:r>
        <w:t>个街道办事处均建立了由一把手任组长的人防工作领导小组，小组成员由辖区有关单位的负责同志担任。领导小组下设办公室在武装部，武装部长兼任办公室主任。办公室配备精兵强将和必要的车辆设备、办</w:t>
      </w:r>
      <w:r>
        <w:rPr>
          <w:rFonts w:hint="eastAsia"/>
        </w:rPr>
        <w:t>公器材，建立健全了政治思想建设、战备工作管理、行政事务管理等方面的规章制度和工作措施，做到了人防工作有组织、有人员、有设备、有制度，夯实了即墨市人民防空工作的基础。在居住社区层面，与通济街道办事处安居社区共同建立了“民防之家”，并签订协议书，依托该人防服务站组织开展多项活动，扩大了人防民防工作的知晓面。全市人防民防工作从上到下形成了一个比较完整的体系。</w:t>
      </w:r>
    </w:p>
    <w:p w:rsidR="00D11561" w:rsidRDefault="00D11561" w:rsidP="00D11561">
      <w:pPr>
        <w:ind w:firstLineChars="200" w:firstLine="420"/>
        <w:jc w:val="left"/>
      </w:pPr>
      <w:r>
        <w:t>为保证全市人防指挥网络畅通，重点抓好了通信警报网络维护管理工作。成立了单独的电台值班室，并安排一名工作人员专门负责。无线电台每周一、周五，人防视频每周三，分别与青岛人防办无线电台和视频呼叫联络，并做好呼叫记录，保证了工作的正常化、制度化。围绕提高工作人员素质，不定期开展专业培训，每年组织不少于两次的野外拉距练习，达到了锻炼队伍、提高素质的目的。坚持对全市所有的警报器进行季度检查维护，保证警报器线路畅通，始终处于良好的技术状态，确保每年</w:t>
      </w:r>
      <w:r>
        <w:t>11</w:t>
      </w:r>
      <w:r>
        <w:t>月</w:t>
      </w:r>
      <w:r>
        <w:t>14</w:t>
      </w:r>
      <w:r>
        <w:t>日全市防空防灾试鸣成功。建立完善防空防灾综合演练制度，每年利用</w:t>
      </w:r>
      <w:r>
        <w:rPr>
          <w:rFonts w:hint="eastAsia"/>
        </w:rPr>
        <w:t>“</w:t>
      </w:r>
      <w:r>
        <w:t>5.12</w:t>
      </w:r>
      <w:r>
        <w:t>全国防灾减灾日</w:t>
      </w:r>
      <w:r>
        <w:t>”</w:t>
      </w:r>
      <w:r>
        <w:t>、</w:t>
      </w:r>
      <w:r>
        <w:t>“11.14</w:t>
      </w:r>
      <w:r>
        <w:t>防空防灾警报试鸣日</w:t>
      </w:r>
      <w:r>
        <w:t>”</w:t>
      </w:r>
      <w:r>
        <w:t>组织开展防空防灾综合演练活动。</w:t>
      </w:r>
    </w:p>
    <w:p w:rsidR="00D11561" w:rsidRDefault="00D11561" w:rsidP="00D11561">
      <w:pPr>
        <w:ind w:firstLineChars="200" w:firstLine="420"/>
        <w:jc w:val="left"/>
      </w:pPr>
      <w:r>
        <w:rPr>
          <w:rFonts w:hint="eastAsia"/>
        </w:rPr>
        <w:t>二、切实抓好“两建同步”工作。</w:t>
      </w:r>
    </w:p>
    <w:p w:rsidR="00D11561" w:rsidRDefault="00D11561" w:rsidP="00D11561">
      <w:pPr>
        <w:ind w:firstLineChars="200" w:firstLine="420"/>
        <w:jc w:val="left"/>
      </w:pPr>
      <w:r>
        <w:t>按照规划地上必先规划地下的原则和即墨市人民政府《关于结合民用建筑修建防空地下室有关问题的通知》要求，邀请上海同济规划设计研究院和青岛人防建筑设计研究院联合编制完了市人防及地下空间专项规划，对全市人防工程进行合理布点，明确近、远期目标和阶段性工作任务。坚持建地上必先建地下原则，近年来重点建设了一批可用作地下停车场、地下交通道和地下商业文化体育设施的人防工程，在节约城市用地、缓解城市交通、改善城市环境、完善城市功能、增强城市可持续发展能力等方面，发挥了人防工程的积极作用。对城市规划区范围内所有民用建筑项目严格</w:t>
      </w:r>
      <w:r>
        <w:rPr>
          <w:rFonts w:hint="eastAsia"/>
        </w:rPr>
        <w:t>按法定程序审批，按规定标准收取费用，保证人防易地建设费足额收缴，做到该建设防空地下室的必建，该缴纳易地建设费的应收尽收。近年来，全市共修建防空地下室</w:t>
      </w:r>
      <w:r>
        <w:t>15</w:t>
      </w:r>
      <w:r>
        <w:t>个，面积</w:t>
      </w:r>
      <w:r>
        <w:t>17.3</w:t>
      </w:r>
      <w:r>
        <w:t>万平方米，审批人防易地建设项目</w:t>
      </w:r>
      <w:r>
        <w:t>110</w:t>
      </w:r>
      <w:r>
        <w:t>个，收取人防易地建设费</w:t>
      </w:r>
      <w:r>
        <w:t>4339</w:t>
      </w:r>
      <w:r>
        <w:t>万元。围绕抓好人防工程质量管理，成立了青岛市人防建筑设计院即墨分院、人防质量监督站即墨分站。管理建设面积在</w:t>
      </w:r>
      <w:r>
        <w:t>5000</w:t>
      </w:r>
      <w:r>
        <w:t>平方米以下的人防工程，协助青岛市人防质量监督站做好</w:t>
      </w:r>
      <w:r>
        <w:t>5000</w:t>
      </w:r>
      <w:r>
        <w:t>平方米以上的人防工程质量监督工作。工作中，严格落实人防工程质量终身责任制，加强对每项工程、每道工序、每个环</w:t>
      </w:r>
      <w:r>
        <w:rPr>
          <w:rFonts w:hint="eastAsia"/>
        </w:rPr>
        <w:t>节、每个部位的管理，确保建成优质工程、放心工程、安全工程。</w:t>
      </w:r>
    </w:p>
    <w:p w:rsidR="00D11561" w:rsidRDefault="00D11561" w:rsidP="00D11561">
      <w:pPr>
        <w:ind w:firstLineChars="200" w:firstLine="420"/>
        <w:jc w:val="left"/>
      </w:pPr>
      <w:r>
        <w:t>围绕抓好结建项目的跟踪服务工作，编印了人防服务联系卡、重点项目跟踪服务情况表，采取上门对接、主动服务、专门服务的方式保证了利群即墨购物广场地下停车场人防工程、即墨宝龙城市广场人防工程项目等市重点项目的快速推进。以精简办事流程、压缩办事时限、延长服务时间、特事特办等措施实现了审批工作的提速增效，审批环节由目前的</w:t>
      </w:r>
      <w:r>
        <w:t>10</w:t>
      </w:r>
      <w:r>
        <w:t>个工作日，压缩到</w:t>
      </w:r>
      <w:r>
        <w:t>7</w:t>
      </w:r>
      <w:r>
        <w:t>个工作日。</w:t>
      </w:r>
    </w:p>
    <w:p w:rsidR="00D11561" w:rsidRDefault="00D11561" w:rsidP="00D11561">
      <w:pPr>
        <w:ind w:firstLineChars="200" w:firstLine="420"/>
        <w:jc w:val="left"/>
      </w:pPr>
      <w:r>
        <w:t>3</w:t>
      </w:r>
    </w:p>
    <w:p w:rsidR="00D11561" w:rsidRDefault="00D11561" w:rsidP="00D11561">
      <w:pPr>
        <w:ind w:firstLineChars="200" w:firstLine="420"/>
        <w:jc w:val="left"/>
      </w:pPr>
      <w:r>
        <w:rPr>
          <w:rFonts w:hint="eastAsia"/>
        </w:rPr>
        <w:t>消防与人防的矛盾及协调处理</w:t>
      </w:r>
    </w:p>
    <w:p w:rsidR="00D11561" w:rsidRDefault="00D11561" w:rsidP="00D11561">
      <w:pPr>
        <w:ind w:firstLineChars="200" w:firstLine="420"/>
        <w:jc w:val="left"/>
      </w:pPr>
      <w:r>
        <w:t>按照《高层民用建筑设计防火规范》中的规定，地下室各防火分区的最大建筑面积可达到</w:t>
      </w:r>
      <w:r>
        <w:t>500m2</w:t>
      </w:r>
      <w:r>
        <w:t>。若要装设火灾自动报警系统及自动灭火系统，则部分防火分区的建筑面积可扩展至</w:t>
      </w:r>
      <w:r>
        <w:t>2000m2</w:t>
      </w:r>
      <w:r>
        <w:t>。在实际应用中，地下车库就能满足每一个防火分区</w:t>
      </w:r>
      <w:r>
        <w:t>2000m2</w:t>
      </w:r>
      <w:r>
        <w:t>的条件。人防地下室防护单元的允许最大面积为</w:t>
      </w:r>
      <w:r>
        <w:t>800m2</w:t>
      </w:r>
      <w:r>
        <w:t>。</w:t>
      </w:r>
    </w:p>
    <w:p w:rsidR="00D11561" w:rsidRDefault="00D11561" w:rsidP="00D11561">
      <w:pPr>
        <w:ind w:firstLineChars="200" w:firstLine="420"/>
        <w:jc w:val="left"/>
      </w:pPr>
      <w:r>
        <w:t>设计阶段，为节约机房面积以及竖井和风管的简单，一般都通过一个系统来排烟、通风，也就是平日通过该通风系统进行换气通风，如遇火灾则利用它排烟，风管风口共用。此外，还设计了火灾的补风系统。为节约机房，预留更多的车位，一般将</w:t>
      </w:r>
      <w:r>
        <w:t>2000m2</w:t>
      </w:r>
      <w:r>
        <w:t>的一个防火分区设一套排风</w:t>
      </w:r>
      <w:r>
        <w:t>(</w:t>
      </w:r>
      <w:r>
        <w:t>烟</w:t>
      </w:r>
      <w:r>
        <w:t>)</w:t>
      </w:r>
      <w:r>
        <w:t>系统，其中不同的防烟分区可通过电闸开关来控制风口转换。人防通风设计要平战功能兼备，也就是让平日里使用的风管在战时也能使用，这样不仅能减少战前准备时间，而且能大大减少成本开支。现行通风设计不能使风管从防护单元中穿过，就是要确保战时各个防护单元都拥有独立的</w:t>
      </w:r>
      <w:r>
        <w:rPr>
          <w:rFonts w:hint="eastAsia"/>
        </w:rPr>
        <w:t>通风系统。</w:t>
      </w:r>
    </w:p>
    <w:p w:rsidR="00D11561" w:rsidRDefault="00D11561" w:rsidP="00D11561">
      <w:pPr>
        <w:ind w:firstLineChars="200" w:firstLine="420"/>
        <w:jc w:val="left"/>
      </w:pPr>
      <w:r>
        <w:t>若照此设计，为了达到最远排烟处和排烟口</w:t>
      </w:r>
      <w:r>
        <w:t>30m</w:t>
      </w:r>
      <w:r>
        <w:t>的设计要求，必须使消防系统从防护单元的隔墙和封堵处穿过</w:t>
      </w:r>
      <w:r>
        <w:t>;</w:t>
      </w:r>
      <w:r>
        <w:t>若要同时满足消防和人防要求，则要在每个防护单元中分别布设独立的防排烟系统，且不说浪费设备和资金，单说在完整的消防系统中增加人防设计，就要将原有消防排烟系统重新改造为防护单元的型式，增加的排烟系统中竖井的集气室的预埋的风管及密闭盘不易满足人防需求。</w:t>
      </w:r>
    </w:p>
    <w:p w:rsidR="00D11561" w:rsidRDefault="00D11561" w:rsidP="00D11561">
      <w:pPr>
        <w:ind w:firstLineChars="200" w:firstLine="420"/>
        <w:jc w:val="left"/>
      </w:pPr>
      <w:r>
        <w:t>总之，消防中的</w:t>
      </w:r>
      <w:r>
        <w:t>2000m2</w:t>
      </w:r>
      <w:r>
        <w:t>与人防中的</w:t>
      </w:r>
      <w:r>
        <w:t>800m2</w:t>
      </w:r>
      <w:r>
        <w:t>发生冲突，通风系统便无法同时满足消防和人防两方面的需求。如何解决该问题</w:t>
      </w:r>
      <w:r>
        <w:t>?</w:t>
      </w:r>
      <w:r>
        <w:t>现以某工程地下人防工程为例，提出解决方案：该人防工程地下一层部分车库是人防单元，有防护单元</w:t>
      </w:r>
      <w:r>
        <w:t>3</w:t>
      </w:r>
      <w:r>
        <w:t>个，每个防护单元为</w:t>
      </w:r>
      <w:r>
        <w:t>800m2</w:t>
      </w:r>
      <w:r>
        <w:t>，防火分区</w:t>
      </w:r>
      <w:r>
        <w:t>2</w:t>
      </w:r>
      <w:r>
        <w:t>个，排烟系统考虑</w:t>
      </w:r>
      <w:r>
        <w:t>1200m2</w:t>
      </w:r>
      <w:r>
        <w:t>为</w:t>
      </w:r>
      <w:r>
        <w:t>1</w:t>
      </w:r>
      <w:r>
        <w:t>个防火分区，跨防护单元进行排风、补风。在增加的人防通风设计中，若根据防护单元来布设排烟系统，则要装设</w:t>
      </w:r>
      <w:r>
        <w:t>2</w:t>
      </w:r>
      <w:r>
        <w:t>台排风装置，同时配套安装机房、竖井。</w:t>
      </w:r>
    </w:p>
    <w:p w:rsidR="00D11561" w:rsidRDefault="00D11561" w:rsidP="00185EFE">
      <w:pPr>
        <w:jc w:val="right"/>
      </w:pPr>
      <w:r>
        <w:rPr>
          <w:rFonts w:hint="eastAsia"/>
        </w:rPr>
        <w:t>网易</w:t>
      </w:r>
      <w:r>
        <w:rPr>
          <w:rFonts w:hint="eastAsia"/>
        </w:rPr>
        <w:t xml:space="preserve"> 2021-10-20</w:t>
      </w:r>
    </w:p>
    <w:p w:rsidR="00D11561" w:rsidRDefault="00D11561" w:rsidP="00954396">
      <w:pPr>
        <w:sectPr w:rsidR="00D11561" w:rsidSect="00954396">
          <w:type w:val="continuous"/>
          <w:pgSz w:w="11906" w:h="16838"/>
          <w:pgMar w:top="1644" w:right="1236" w:bottom="1418" w:left="1814" w:header="851" w:footer="907" w:gutter="0"/>
          <w:pgNumType w:start="1"/>
          <w:cols w:space="720"/>
          <w:docGrid w:type="lines" w:linePitch="341" w:charSpace="2373"/>
        </w:sectPr>
      </w:pPr>
    </w:p>
    <w:p w:rsidR="00F34052" w:rsidRDefault="00F34052"/>
    <w:sectPr w:rsidR="00F340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1561"/>
    <w:rsid w:val="00D11561"/>
    <w:rsid w:val="00F340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15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15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2824</Characters>
  <Application>Microsoft Office Word</Application>
  <DocSecurity>0</DocSecurity>
  <Lines>23</Lines>
  <Paragraphs>6</Paragraphs>
  <ScaleCrop>false</ScaleCrop>
  <Company>Microsoft</Company>
  <LinksUpToDate>false</LinksUpToDate>
  <CharactersWithSpaces>3313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2022-07-10T09:07:00Z</dcterms:created>
</cp:coreProperties>
</file>