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44D" w:rsidRDefault="00C1344D" w:rsidP="007375C5">
      <w:pPr>
        <w:pStyle w:val="1"/>
      </w:pPr>
      <w:r w:rsidRPr="007375C5">
        <w:rPr>
          <w:rFonts w:hint="eastAsia"/>
        </w:rPr>
        <w:t>许昌市人防办深入人防工程建设工地调研优化营商环境工作</w:t>
      </w:r>
    </w:p>
    <w:p w:rsidR="00C1344D" w:rsidRDefault="00C1344D" w:rsidP="00C1344D">
      <w:pPr>
        <w:ind w:firstLineChars="200" w:firstLine="420"/>
      </w:pPr>
      <w:r>
        <w:rPr>
          <w:rFonts w:hint="eastAsia"/>
        </w:rPr>
        <w:t>近日，许昌市人防办二级调研员马凤彬、工程科科长陈建君、机关党委副书记王彦丽一行到市区在建人防工程建设工地调研优化营商环境工作。</w:t>
      </w:r>
      <w:r>
        <w:t xml:space="preserve"> </w:t>
      </w:r>
    </w:p>
    <w:p w:rsidR="00C1344D" w:rsidRDefault="00C1344D" w:rsidP="00C1344D">
      <w:pPr>
        <w:ind w:firstLineChars="200" w:firstLine="420"/>
      </w:pPr>
      <w:r>
        <w:rPr>
          <w:rFonts w:hint="eastAsia"/>
        </w:rPr>
        <w:t>马凤彬一行先后调研了鼎泰壹号院、时代名居和春秋广场地下停车场等项目。调研中，马凤彬仔细察看了人防工程的建设现场，详细了解营商环境政策落实情况，听取了企业对市人防办政务服务工作的意见建议，并向企业发放了《河南省人防工程管理办法》等人防工程建设最新政策法规。</w:t>
      </w:r>
      <w:r>
        <w:t xml:space="preserve"> </w:t>
      </w:r>
    </w:p>
    <w:p w:rsidR="00C1344D" w:rsidRDefault="00C1344D" w:rsidP="00C1344D">
      <w:pPr>
        <w:ind w:firstLineChars="200" w:firstLine="420"/>
      </w:pPr>
      <w:r>
        <w:rPr>
          <w:rFonts w:hint="eastAsia"/>
        </w:rPr>
        <w:t>近年来，许昌市人民防空办公室始终把优化营商环境作为践行“人民防空为人民”初心的重要举措，自觉把优化营商环境与促进人防发展有机结合起来，纵深推进“放管服”改革，切实在简政放权、打通堵点上动真格、抓落地，在规范审批、加强管理上下重手、出实招，在优化服务、提升效率上做文章、求实效，取得了良好效果。</w:t>
      </w:r>
      <w:r>
        <w:t xml:space="preserve"> </w:t>
      </w:r>
    </w:p>
    <w:p w:rsidR="00C1344D" w:rsidRDefault="00C1344D" w:rsidP="00C1344D">
      <w:pPr>
        <w:ind w:firstLineChars="200" w:firstLine="420"/>
      </w:pPr>
      <w:r>
        <w:rPr>
          <w:rFonts w:hint="eastAsia"/>
        </w:rPr>
        <w:t>聚焦简政放权，做到权力下放“应放尽放”。近年来，市人防办持续落实权力下放工作。目前，除单建人防工程审批外，人防工程项目审批、质量监督和竣工备案等</w:t>
      </w:r>
      <w:r>
        <w:t>6</w:t>
      </w:r>
      <w:r>
        <w:t>项审批职能已全部下放至各县（市、区）人防行政主管部门，并且在下放过程中，明确要求加强与各县（市、区）的无缝精准对接，确保做到权力下放到位，政策执行到位。聚焦改革创新，实现行政审批</w:t>
      </w:r>
      <w:r>
        <w:t>“</w:t>
      </w:r>
      <w:r>
        <w:t>提质增效</w:t>
      </w:r>
      <w:r>
        <w:t>”</w:t>
      </w:r>
      <w:r>
        <w:t>。市人防办在人防行政审批中，突出规范审批行为、优化审批环节、精简审批材料，有效提升质量和效率。一是优化审批环境，全面落实</w:t>
      </w:r>
      <w:r>
        <w:t>“</w:t>
      </w:r>
      <w:r>
        <w:t>两集中、两到位</w:t>
      </w:r>
      <w:r>
        <w:t>”</w:t>
      </w:r>
      <w:r>
        <w:t>。建立健全</w:t>
      </w:r>
      <w:r>
        <w:t>“</w:t>
      </w:r>
      <w:r>
        <w:t>一个领导分管、一个科室办理</w:t>
      </w:r>
      <w:r>
        <w:rPr>
          <w:rFonts w:hint="eastAsia"/>
        </w:rPr>
        <w:t>、一个窗口对外”的审批运行管理机制，将人防行政审批事项整合起来，全部纳入政务服务大厅人防窗口集中办理；在窗口全面推行服务承诺制、首问责任制、一个窗口受理制、一次性告知、岗位</w:t>
      </w:r>
      <w:r>
        <w:t>AB</w:t>
      </w:r>
      <w:r>
        <w:t>制、限时办结等制度，实现人防行政审批事项集中接件、申请受理、初审、复核、决定和办理结果的送达等全流程管理和</w:t>
      </w:r>
      <w:r>
        <w:t>“</w:t>
      </w:r>
      <w:r>
        <w:t>一站式</w:t>
      </w:r>
      <w:r>
        <w:t>”</w:t>
      </w:r>
      <w:r>
        <w:t>服务。二是精简规范审批，实现审批工作阳光透明。我们精心开展人防政务流程再造，对人防行政审批事项进行全面梳理，最大限度地减少审批项目、审批资料、审批环节和承诺时限。三是创新审批方式，实现人防全流程网上审批。我们积极落实并联</w:t>
      </w:r>
      <w:r>
        <w:rPr>
          <w:rFonts w:hint="eastAsia"/>
        </w:rPr>
        <w:t>审批工作机制，全面推行施工图多审合一改革。特别是按照“互联网</w:t>
      </w:r>
      <w:r>
        <w:t>+</w:t>
      </w:r>
      <w:r>
        <w:t>政务服务</w:t>
      </w:r>
      <w:r>
        <w:t>”</w:t>
      </w:r>
      <w:r>
        <w:t>任务清单和</w:t>
      </w:r>
      <w:r>
        <w:t>“</w:t>
      </w:r>
      <w:r>
        <w:t>一网、一门、一次</w:t>
      </w:r>
      <w:r>
        <w:t>”</w:t>
      </w:r>
      <w:r>
        <w:t>要求，主动做好线上线下申请、受理、审批。目前，我市人防行政审批与服务事项共</w:t>
      </w:r>
      <w:r>
        <w:t>31</w:t>
      </w:r>
      <w:r>
        <w:t>个，除涉密事项外，已全部纳入</w:t>
      </w:r>
      <w:r>
        <w:t>“</w:t>
      </w:r>
      <w:r>
        <w:t>互联网</w:t>
      </w:r>
      <w:r>
        <w:t>+</w:t>
      </w:r>
      <w:r>
        <w:t>政务服务</w:t>
      </w:r>
      <w:r>
        <w:t>”</w:t>
      </w:r>
      <w:r>
        <w:t>平台，均可在线办理，实现审批工作</w:t>
      </w:r>
      <w:r>
        <w:t>“</w:t>
      </w:r>
      <w:r>
        <w:t>马上办、网上办、就近办、一次办</w:t>
      </w:r>
      <w:r>
        <w:t>”</w:t>
      </w:r>
      <w:r>
        <w:t>，做到即办件当场办结，承诺件按时办结，办结率达</w:t>
      </w:r>
      <w:r>
        <w:t>100%</w:t>
      </w:r>
      <w:r>
        <w:t>。聚焦强化监管，力促政务服务</w:t>
      </w:r>
      <w:r>
        <w:t>“</w:t>
      </w:r>
      <w:r>
        <w:t>优质高效</w:t>
      </w:r>
      <w:r>
        <w:t>”</w:t>
      </w:r>
      <w:r>
        <w:t>。进一步加强事前咨询服务，事中事后监管，为企业和项目提供全过程服务。针对下放人防审批工作中存在的问题，市人防办积极做好与承接</w:t>
      </w:r>
      <w:r>
        <w:rPr>
          <w:rFonts w:hint="eastAsia"/>
        </w:rPr>
        <w:t>单位的工作对接，通过定期跟班学习和业务培训，提高各县（市、区）负责审批的工作人员的业务能力和办事水平。组织编制人防工程建设相关政策和标准规范汇编，主动发放给建设单位；多次组织人防工程建设各责任主体开展人防法律、法规、工程管理、施工图审查等专项业务培训。为支持全市重点项目，建立重点项目“绿色通道”，提供精准服务，为建设项目提前开工争取时间。积极配合“问题楼盘”化解工作，勇于担当，解决了颐景园小区等</w:t>
      </w:r>
      <w:r>
        <w:t>7</w:t>
      </w:r>
      <w:r>
        <w:t>个</w:t>
      </w:r>
      <w:r>
        <w:t>“</w:t>
      </w:r>
      <w:r>
        <w:t>问题楼盘</w:t>
      </w:r>
      <w:r>
        <w:t>”</w:t>
      </w:r>
      <w:r>
        <w:t>项目涉及人防工程建设的遗留问题。同时，充分利用多种媒体渠道解答市民关于人防工程的疑惑，积极处理市民</w:t>
      </w:r>
      <w:r>
        <w:rPr>
          <w:rFonts w:hint="eastAsia"/>
        </w:rPr>
        <w:t>诉求。今年以来，在市长热线、人防网站和政务服务大厅人防窗口中共答复市民来信来访事项</w:t>
      </w:r>
      <w:r>
        <w:t>100</w:t>
      </w:r>
      <w:r>
        <w:t>多件次。</w:t>
      </w:r>
    </w:p>
    <w:p w:rsidR="00C1344D" w:rsidRDefault="00C1344D" w:rsidP="007375C5">
      <w:pPr>
        <w:jc w:val="right"/>
      </w:pPr>
      <w:r w:rsidRPr="007375C5">
        <w:rPr>
          <w:rFonts w:hint="eastAsia"/>
        </w:rPr>
        <w:t>九派新闻</w:t>
      </w:r>
      <w:r>
        <w:rPr>
          <w:rFonts w:hint="eastAsia"/>
        </w:rPr>
        <w:t xml:space="preserve"> 2021-5-27</w:t>
      </w:r>
    </w:p>
    <w:p w:rsidR="00C1344D" w:rsidRDefault="00C1344D" w:rsidP="00502699">
      <w:pPr>
        <w:sectPr w:rsidR="00C1344D" w:rsidSect="00502699">
          <w:type w:val="continuous"/>
          <w:pgSz w:w="11906" w:h="16838"/>
          <w:pgMar w:top="1644" w:right="1236" w:bottom="1418" w:left="1814" w:header="851" w:footer="907" w:gutter="0"/>
          <w:pgNumType w:start="1"/>
          <w:cols w:space="720"/>
          <w:docGrid w:type="lines" w:linePitch="341" w:charSpace="2373"/>
        </w:sectPr>
      </w:pPr>
    </w:p>
    <w:p w:rsidR="00F245DA" w:rsidRDefault="00F245DA"/>
    <w:sectPr w:rsidR="00F245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344D"/>
    <w:rsid w:val="00C1344D"/>
    <w:rsid w:val="00F245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34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34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1242</Characters>
  <Application>Microsoft Office Word</Application>
  <DocSecurity>0</DocSecurity>
  <Lines>10</Lines>
  <Paragraphs>2</Paragraphs>
  <ScaleCrop>false</ScaleCrop>
  <Company>Microsoft</Company>
  <LinksUpToDate>false</LinksUpToDate>
  <CharactersWithSpaces>1457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2022-07-10T08:38:00Z</dcterms:created>
</cp:coreProperties>
</file>