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C2C" w:rsidRDefault="00B64C2C" w:rsidP="00715805">
      <w:pPr>
        <w:pStyle w:val="1"/>
        <w:spacing w:line="245" w:lineRule="auto"/>
        <w:rPr>
          <w:rFonts w:hint="eastAsia"/>
        </w:rPr>
      </w:pPr>
      <w:r w:rsidRPr="00E633E6">
        <w:rPr>
          <w:rFonts w:hint="eastAsia"/>
        </w:rPr>
        <w:t>人防工程管理模式探索与实践</w:t>
      </w:r>
    </w:p>
    <w:p w:rsidR="00B64C2C" w:rsidRDefault="00B64C2C" w:rsidP="00B64C2C">
      <w:pPr>
        <w:spacing w:line="245" w:lineRule="auto"/>
        <w:ind w:firstLineChars="200" w:firstLine="420"/>
      </w:pPr>
      <w:r>
        <w:t>伴随着城市建设的高速发展，人防工程数量同步快速增长，也给人防部门提出了新的要求。为缓解区人防部门在人防工程管理中面临的工作人员少、工程数量多、管理任务重的矛盾，上城区人防办积极探索，勇于实践，通过构筑三种管理模式，搭建四大管理平台，建立五大管理体系，探索了一条网格化、规范化、常态化的人防工程管理新路，确保了所属人防工程始终处在良好的使用效能和战备状态。</w:t>
      </w:r>
    </w:p>
    <w:p w:rsidR="00B64C2C" w:rsidRDefault="00B64C2C" w:rsidP="00B64C2C">
      <w:pPr>
        <w:spacing w:line="245" w:lineRule="auto"/>
        <w:ind w:firstLineChars="200" w:firstLine="420"/>
      </w:pPr>
      <w:r>
        <w:t>一、构筑三种管理模式，形成人防工程管理网格化</w:t>
      </w:r>
    </w:p>
    <w:p w:rsidR="00B64C2C" w:rsidRDefault="00B64C2C" w:rsidP="00B64C2C">
      <w:pPr>
        <w:spacing w:line="245" w:lineRule="auto"/>
        <w:ind w:firstLineChars="200" w:firstLine="420"/>
      </w:pPr>
      <w:r>
        <w:rPr>
          <w:rFonts w:hint="eastAsia"/>
        </w:rPr>
        <w:t>（一）协会管理模式。我区人防办在全市率先成立了人防管理协会，协会成员主要来自辖区人防工程使用管理单位。协会在区人防办领导下开展工作，协助人防主管部门抓好人防法规政策的贯彻落实；组织会员单位开展人防工程维护管理业务培训；开展行政执法监督工作；组织人防工程管理学术研讨和交流；向会员单位提供人防工程维护管理业务咨询服务等。</w:t>
      </w:r>
    </w:p>
    <w:p w:rsidR="00B64C2C" w:rsidRDefault="00B64C2C" w:rsidP="00B64C2C">
      <w:pPr>
        <w:spacing w:line="245" w:lineRule="auto"/>
        <w:ind w:firstLineChars="200" w:firstLine="420"/>
      </w:pPr>
      <w:r>
        <w:rPr>
          <w:rFonts w:hint="eastAsia"/>
        </w:rPr>
        <w:t>（二）属地管理模式。根据属地管理原则，将辖区内的人防工程按照街道的行政区域划分为管理小组，由街道人防工作部部长担任组长，配合人防主管部门抓好人防法规政策的宣传教育；监督所属人防工程单位做好日常维护和安全管理；协助人防部门做好人防工程的安全巡查、执法检查和联席会议的组织协调工作；督促辖区单位落实工程管理问题整改。</w:t>
      </w:r>
    </w:p>
    <w:p w:rsidR="00B64C2C" w:rsidRDefault="00B64C2C" w:rsidP="00B64C2C">
      <w:pPr>
        <w:spacing w:line="245" w:lineRule="auto"/>
        <w:ind w:firstLineChars="200" w:firstLine="420"/>
      </w:pPr>
      <w:r>
        <w:rPr>
          <w:rFonts w:hint="eastAsia"/>
        </w:rPr>
        <w:t>（三）单位管理模式。按照“谁使用、谁管理、谁负责”的原则，人防工程使用管理单位承担人防工程全面维护管理的具体实施责任，依据职能负责办理人防工程使用证申领，落实人防工程专职管理员和人防设施维护管理资金；认真抓好人防工程设施设备的巡查、保养、维护、检修等工作；接受上级对人防工程的安全、执法等专项检查，落实整改措施；负责本单位人防工程维护管理档案的健全工作。</w:t>
      </w:r>
    </w:p>
    <w:p w:rsidR="00B64C2C" w:rsidRDefault="00B64C2C" w:rsidP="00B64C2C">
      <w:pPr>
        <w:spacing w:line="245" w:lineRule="auto"/>
        <w:ind w:firstLineChars="200" w:firstLine="420"/>
      </w:pPr>
      <w:r>
        <w:t>二、搭建四大管理平台，确保人防工程管理规范化</w:t>
      </w:r>
    </w:p>
    <w:p w:rsidR="00B64C2C" w:rsidRDefault="00B64C2C" w:rsidP="00B64C2C">
      <w:pPr>
        <w:spacing w:line="245" w:lineRule="auto"/>
        <w:ind w:firstLineChars="200" w:firstLine="420"/>
      </w:pPr>
      <w:r>
        <w:rPr>
          <w:rFonts w:hint="eastAsia"/>
        </w:rPr>
        <w:t>（一）联席会议平台。我区人防办坚持每季度召开一次辖区人防工程维护管理联席会议，每年召开一次全区人防工程管理工作会议，会议以传达上级指示、部署专项活动、研究探讨问题、总结交流工作为主要议题，参加会议人员以街道人防工程管理小组组长和人防工程使用管理单位负责人为主。</w:t>
      </w:r>
    </w:p>
    <w:p w:rsidR="00B64C2C" w:rsidRDefault="00B64C2C" w:rsidP="00B64C2C">
      <w:pPr>
        <w:spacing w:line="245" w:lineRule="auto"/>
        <w:ind w:firstLineChars="200" w:firstLine="420"/>
      </w:pPr>
      <w:r>
        <w:rPr>
          <w:rFonts w:hint="eastAsia"/>
        </w:rPr>
        <w:t>（二）档案查询平台。我区人防办在辖区各人防工程使用管理单位建立人防工程维护管理档案，档案包含工程建设资料、设施设备资料、日常维护资料以及各类应急预案等等，档案必须确定专人负责管理，有条件的单位录入计算机管理。同时认真抓好人防工程使用管理单位的台账落实。</w:t>
      </w:r>
    </w:p>
    <w:p w:rsidR="00B64C2C" w:rsidRDefault="00B64C2C" w:rsidP="00B64C2C">
      <w:pPr>
        <w:spacing w:line="245" w:lineRule="auto"/>
        <w:ind w:firstLineChars="200" w:firstLine="420"/>
      </w:pPr>
      <w:r>
        <w:rPr>
          <w:rFonts w:hint="eastAsia"/>
        </w:rPr>
        <w:t>（三）依法行政平台。我区人防办依据规定制定了人防工程拆除改造等</w:t>
      </w:r>
      <w:r>
        <w:t>8</w:t>
      </w:r>
      <w:r>
        <w:t>项行政许可服务标准规范，将人防行政许可事项纳入区政府行政服务中心审批平台。严格按照许可权限和办事流程办理人防工程拆除、改造等手续，依据标准足额补偿、赔偿人防工程拆除易地建设费。</w:t>
      </w:r>
    </w:p>
    <w:p w:rsidR="00B64C2C" w:rsidRDefault="00B64C2C" w:rsidP="00B64C2C">
      <w:pPr>
        <w:spacing w:line="245" w:lineRule="auto"/>
        <w:ind w:firstLineChars="200" w:firstLine="420"/>
      </w:pPr>
      <w:r>
        <w:rPr>
          <w:rFonts w:hint="eastAsia"/>
        </w:rPr>
        <w:t>（四）年检验审平台。　我区人防办坚持对辖区人防工程使用证实行年检，年检内容主要是人防工程使用单位是否在核准的使用范围内从事使用活动，工程结构、设施设备性能、系统运行等是完好正常。年检由我区人防办统一组织，采取查阅台账、现场察看，性能测试，并根据检查情况出具年检意见，对年检不合格的人防工程，下发整改通知书，限期整改，并待复检。</w:t>
      </w:r>
    </w:p>
    <w:p w:rsidR="00B64C2C" w:rsidRDefault="00B64C2C" w:rsidP="00B64C2C">
      <w:pPr>
        <w:spacing w:line="245" w:lineRule="auto"/>
        <w:ind w:firstLineChars="200" w:firstLine="420"/>
      </w:pPr>
      <w:r>
        <w:t>三、建立五大管理体系，推进人防工程管理常态化</w:t>
      </w:r>
    </w:p>
    <w:p w:rsidR="00B64C2C" w:rsidRDefault="00B64C2C" w:rsidP="00B64C2C">
      <w:pPr>
        <w:spacing w:line="245" w:lineRule="auto"/>
        <w:ind w:firstLineChars="200" w:firstLine="420"/>
      </w:pPr>
      <w:r>
        <w:rPr>
          <w:rFonts w:hint="eastAsia"/>
        </w:rPr>
        <w:t>（一）宣传教育休系。专门成立人防宣传教育领导小组，编制人防知识手册和宣传展板，拟订年度宣传教育计划，并依据年度计划在所属的街道、社区、学校、广场等场所开展人防宣传活动，重点宣传人防工程管理的法律依据和人民群众使用和维护管理人防工程的权利和义务，动员全社会重视和支持人防工程的维护管理工作。</w:t>
      </w:r>
    </w:p>
    <w:p w:rsidR="00B64C2C" w:rsidRDefault="00B64C2C" w:rsidP="00B64C2C">
      <w:pPr>
        <w:spacing w:line="245" w:lineRule="auto"/>
        <w:ind w:firstLineChars="200" w:firstLine="420"/>
      </w:pPr>
      <w:r>
        <w:rPr>
          <w:rFonts w:hint="eastAsia"/>
        </w:rPr>
        <w:t>（二）业务培训体系。我区人防办在每年年初对各人防工程使用单位管理员的调动情况进行一次摸排统计，每年坚持选送新上任的工程管理员参加上级人防办组织的工程管理员业务培训，同时利用人防协会平台，采取业务辅导、学术研讨、参观考察等形式，分期分批组织人防工程管理员进行了业务轮训。</w:t>
      </w:r>
    </w:p>
    <w:p w:rsidR="00B64C2C" w:rsidRDefault="00B64C2C" w:rsidP="00B64C2C">
      <w:pPr>
        <w:spacing w:line="245" w:lineRule="auto"/>
        <w:ind w:firstLineChars="200" w:firstLine="420"/>
      </w:pPr>
      <w:r>
        <w:rPr>
          <w:rFonts w:hint="eastAsia"/>
        </w:rPr>
        <w:t>（三）巡查监管体系。我区人防办每年年初制定年度人防工程巡查计划，在上半年</w:t>
      </w:r>
      <w:r>
        <w:t>4-5</w:t>
      </w:r>
      <w:r>
        <w:t>月和下半年</w:t>
      </w:r>
      <w:r>
        <w:t>9-10</w:t>
      </w:r>
      <w:r>
        <w:t>月两次对辖区人防工程实施集中巡查，巡查重点是工程内部结构、设施设备性能、内部环境、维护管理制度落实等情况，对巡查中发现的问题，采取现场纠正、下发整改通知单和立案查处等方式进行处理。</w:t>
      </w:r>
    </w:p>
    <w:p w:rsidR="00B64C2C" w:rsidRDefault="00B64C2C" w:rsidP="00B64C2C">
      <w:pPr>
        <w:spacing w:line="245" w:lineRule="auto"/>
        <w:ind w:firstLineChars="200" w:firstLine="420"/>
      </w:pPr>
      <w:r>
        <w:rPr>
          <w:rFonts w:hint="eastAsia"/>
        </w:rPr>
        <w:t>（四）考核评价体系。我区人防办坚持每年对辖区人防工程管理情况进行考核评比，制定了考核办法，开展“人防工程先进管理单位”和“人防工程优秀管理员”评比活动，先进管理单位按工程总数</w:t>
      </w:r>
      <w:r>
        <w:t>10%</w:t>
      </w:r>
      <w:r>
        <w:t>、优秀管理员按工程总数</w:t>
      </w:r>
      <w:r>
        <w:t>15%</w:t>
      </w:r>
      <w:r>
        <w:t>的比例进行评选，在年度工程管理会议上进行表彰，颁发奖牌、证书和奖金。</w:t>
      </w:r>
    </w:p>
    <w:p w:rsidR="00B64C2C" w:rsidRDefault="00B64C2C" w:rsidP="00B64C2C">
      <w:pPr>
        <w:spacing w:line="245" w:lineRule="auto"/>
        <w:ind w:firstLineChars="200" w:firstLine="420"/>
        <w:rPr>
          <w:rFonts w:hint="eastAsia"/>
        </w:rPr>
      </w:pPr>
      <w:r>
        <w:rPr>
          <w:rFonts w:hint="eastAsia"/>
        </w:rPr>
        <w:t>（五）服务保障体系。我区人防办向各单位公布了服务联络员和服务热线，承诺了服务事项，并在知识宣传、资料查询、业务办理、技术支持、工作协调等方面给予热情周到的服务保障。同时积极整合资源，挖掘潜力，切实加强人防工程的开发利用，目前全区有近</w:t>
      </w:r>
      <w:r>
        <w:t>70%</w:t>
      </w:r>
      <w:r>
        <w:t>的人防工程作为停车库使用，有近</w:t>
      </w:r>
      <w:r>
        <w:t>20%</w:t>
      </w:r>
      <w:r>
        <w:t>的人防工程作为仓储中心和商场使用，为城市建设、社会管理、经济发展和民生保障等提供有效服务。</w:t>
      </w:r>
    </w:p>
    <w:p w:rsidR="00B64C2C" w:rsidRPr="00E633E6" w:rsidRDefault="00B64C2C" w:rsidP="00B64C2C">
      <w:pPr>
        <w:spacing w:line="245" w:lineRule="auto"/>
        <w:ind w:firstLineChars="200" w:firstLine="420"/>
        <w:jc w:val="right"/>
        <w:rPr>
          <w:rFonts w:hint="eastAsia"/>
        </w:rPr>
      </w:pPr>
      <w:r w:rsidRPr="00E633E6">
        <w:rPr>
          <w:rFonts w:hint="eastAsia"/>
        </w:rPr>
        <w:t>杭州人防网</w:t>
      </w:r>
      <w:smartTag w:uri="urn:schemas-microsoft-com:office:smarttags" w:element="chsdate">
        <w:smartTagPr>
          <w:attr w:name="IsROCDate" w:val="False"/>
          <w:attr w:name="IsLunarDate" w:val="False"/>
          <w:attr w:name="Day" w:val="2"/>
          <w:attr w:name="Month" w:val="4"/>
          <w:attr w:name="Year" w:val="2020"/>
        </w:smartTagPr>
        <w:r>
          <w:rPr>
            <w:rFonts w:hint="eastAsia"/>
          </w:rPr>
          <w:t>2020-4-2</w:t>
        </w:r>
      </w:smartTag>
    </w:p>
    <w:p w:rsidR="00B64C2C" w:rsidRDefault="00B64C2C" w:rsidP="008F3C51">
      <w:pPr>
        <w:sectPr w:rsidR="00B64C2C" w:rsidSect="008F3C51">
          <w:type w:val="continuous"/>
          <w:pgSz w:w="11906" w:h="16838" w:code="9"/>
          <w:pgMar w:top="1644" w:right="1236" w:bottom="1418" w:left="1814" w:header="851" w:footer="907" w:gutter="0"/>
          <w:pgNumType w:start="1"/>
          <w:cols w:space="425"/>
          <w:docGrid w:type="lines" w:linePitch="341" w:charSpace="2373"/>
        </w:sectPr>
      </w:pPr>
    </w:p>
    <w:p w:rsidR="00B15063" w:rsidRDefault="00B15063"/>
    <w:sectPr w:rsidR="00B150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4C2C"/>
    <w:rsid w:val="00B15063"/>
    <w:rsid w:val="00B64C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64C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64C2C"/>
    <w:rPr>
      <w:rFonts w:ascii="黑体" w:eastAsia="黑体" w:hAnsi="宋体" w:cs="Times New Roman"/>
      <w:b/>
      <w:kern w:val="36"/>
      <w:sz w:val="32"/>
      <w:szCs w:val="32"/>
    </w:rPr>
  </w:style>
  <w:style w:type="paragraph" w:customStyle="1" w:styleId="Char2CharCharChar">
    <w:name w:val="Char2 Char Char Char"/>
    <w:basedOn w:val="a"/>
    <w:autoRedefine/>
    <w:rsid w:val="00B64C2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306</Words>
  <Characters>1750</Characters>
  <Application>Microsoft Office Word</Application>
  <DocSecurity>0</DocSecurity>
  <Lines>14</Lines>
  <Paragraphs>4</Paragraphs>
  <ScaleCrop>false</ScaleCrop>
  <Company>Microsoft</Company>
  <LinksUpToDate>false</LinksUpToDate>
  <CharactersWithSpaces>2052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2022-07-10T06:46:00Z</dcterms:created>
</cp:coreProperties>
</file>