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ABF" w:rsidRDefault="00884ABF" w:rsidP="00065A2F">
      <w:pPr>
        <w:pStyle w:val="1"/>
      </w:pPr>
      <w:r>
        <w:t>嘉兴</w:t>
      </w:r>
      <w:r w:rsidRPr="00065A2F">
        <w:rPr>
          <w:rFonts w:hint="eastAsia"/>
        </w:rPr>
        <w:t>市举行“浙江金盾</w:t>
      </w:r>
      <w:r w:rsidRPr="00065A2F">
        <w:t>-21</w:t>
      </w:r>
      <w:r w:rsidRPr="00065A2F">
        <w:t>”</w:t>
      </w:r>
      <w:r w:rsidRPr="00065A2F">
        <w:t>人防实战化演习</w:t>
      </w:r>
    </w:p>
    <w:p w:rsidR="00884ABF" w:rsidRDefault="00884ABF" w:rsidP="00884ABF">
      <w:pPr>
        <w:ind w:firstLineChars="200" w:firstLine="420"/>
      </w:pPr>
      <w:r>
        <w:t>10</w:t>
      </w:r>
      <w:r>
        <w:t>月</w:t>
      </w:r>
      <w:r>
        <w:t>29</w:t>
      </w:r>
      <w:r>
        <w:t>日上午，嘉兴市暨平湖市人民防空实战化演习（代号：</w:t>
      </w:r>
      <w:r>
        <w:t>“</w:t>
      </w:r>
      <w:r>
        <w:t>浙江金盾</w:t>
      </w:r>
      <w:r>
        <w:t>-21”</w:t>
      </w:r>
      <w:r>
        <w:t>（嘉兴</w:t>
      </w:r>
      <w:r>
        <w:t>·</w:t>
      </w:r>
      <w:r>
        <w:t>平湖））在平湖市拉开帷幕。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演习以信息化战争城市防护和重要经济目标防护为背景，设置了一个主会场、三个实战现场、六个场景。主会场设置在平湖市某指挥所。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场景一与场景二分别演练了指挥部开设与人防临战筹划的内容。场景三演练了人防平战转换行动。演习现场，通过数字化建设成果——人防工程智慧管理平台实时展示全市人防工程分布情况，按照指挥部指令对相关人防工程进行了平战转换行动。场景四演练了人员防护行动，当地人防部门按照方案将当地百姓成功疏散到某人防工程，并展开了医疗救助与心理防护行动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场景五演练了跨区域人口接收安置行动，接上级人防指挥部命令，要求做好接收安置</w:t>
      </w:r>
      <w:r>
        <w:t>1000</w:t>
      </w:r>
      <w:r>
        <w:t>名长三角某市市民的准备。平湖市人防指挥部迅速按照方案，在某人防应急疏散基地开设了前线指挥所，组织指挥、接收安置、医疗救护、物资保障</w:t>
      </w:r>
      <w:r>
        <w:t>4</w:t>
      </w:r>
      <w:r>
        <w:t>个工作小组完成了跨区域接收安置任务。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场景六演练了重要经济目标防护行动，接到紧急防护行动指令后，平湖市人防指挥部迅速组织某重要经济目标单位的人防专业队员将</w:t>
      </w:r>
      <w:r>
        <w:t>30</w:t>
      </w:r>
      <w:r>
        <w:t>只悬挂着</w:t>
      </w:r>
      <w:r>
        <w:t>“</w:t>
      </w:r>
      <w:r>
        <w:t>角反射器</w:t>
      </w:r>
      <w:r>
        <w:t>”</w:t>
      </w:r>
      <w:r>
        <w:t>的空飘汽球迅速升空，目标的关键部位得到了伪装与加固。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另一个重要经济目标单位接到“临战防护”的指令后，立即组织人员对该目标的重要部位进行了加固，对重要设备物资和易燃易爆物资进行转移，并对重要部位采取了伪装、干扰、诱骗行动，落实了</w:t>
      </w:r>
      <w:r>
        <w:t>24</w:t>
      </w:r>
      <w:r>
        <w:t>小时战备值班和厂区的治安警戒。解除警报一响，抢险抢修队伍迅速行动开展抢险救援行动：某人防应急救援队通过高空索降等方式救出被困人员。人防通信专业队对被毁通信光缆展开抢修行动。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演习的指导思想明确，内容紧贴实战，方法灵活，亮点特点鲜明。一是突出实案化。首次采用人防指挥部编组，全面负责演习的筹划、组织和实施，共设置</w:t>
      </w:r>
      <w:r>
        <w:t>1</w:t>
      </w:r>
      <w:r>
        <w:t>个指挥控制中心、</w:t>
      </w:r>
      <w:r>
        <w:t>3</w:t>
      </w:r>
      <w:r>
        <w:t>个分中心和</w:t>
      </w:r>
      <w:r>
        <w:t>3</w:t>
      </w:r>
      <w:r>
        <w:t>个保障部门；二是突出实战化。采取室内推演和现场实兵结合、军地协同、异地联演、上下联动、实时连线的方式同步演练；三是突出场景化。整个演习筹划了指挥部开设、临战筹划、平战转换、人员防护、跨区域人口接收安置、重要经济目标防护六个场景；四是突出数字化。首次将人防数字化改革成果融入金盾演习，实时掌握全市人防工程的数量、工程体量、分布区域、具体地点和可掩</w:t>
      </w:r>
      <w:r>
        <w:rPr>
          <w:rFonts w:hint="eastAsia"/>
        </w:rPr>
        <w:t>蔽人数，具有实战性和可操作性。</w:t>
      </w:r>
    </w:p>
    <w:p w:rsidR="00884ABF" w:rsidRDefault="00884ABF" w:rsidP="00884ABF">
      <w:pPr>
        <w:ind w:firstLineChars="200" w:firstLine="420"/>
      </w:pPr>
      <w:r>
        <w:rPr>
          <w:rFonts w:hint="eastAsia"/>
        </w:rPr>
        <w:t>平湖市人防指挥部与人防专业队、人防应急救援队、公司员工、社区居民共</w:t>
      </w:r>
      <w:r>
        <w:t>1200</w:t>
      </w:r>
      <w:r>
        <w:t>多人参加了演习。嘉兴市人防指挥部主要成员以及各成员单位、相关重要经济目标单位的领导参加了演习。</w:t>
      </w:r>
    </w:p>
    <w:p w:rsidR="00884ABF" w:rsidRDefault="00884ABF" w:rsidP="00570AAC">
      <w:pPr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2021-10-30</w:t>
      </w:r>
    </w:p>
    <w:p w:rsidR="00884ABF" w:rsidRDefault="00884ABF" w:rsidP="007B07A4">
      <w:pPr>
        <w:sectPr w:rsidR="00884ABF" w:rsidSect="007B07A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1D9C" w:rsidRDefault="00FF1D9C"/>
    <w:sectPr w:rsidR="00FF1D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4ABF"/>
    <w:rsid w:val="00884ABF"/>
    <w:rsid w:val="00FF1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4A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84A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>Microsoft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2022-07-10T08:32:00Z</dcterms:created>
</cp:coreProperties>
</file>