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3E9" w:rsidRDefault="007E63E9" w:rsidP="000B3123">
      <w:pPr>
        <w:pStyle w:val="1"/>
        <w:rPr>
          <w:rFonts w:hint="eastAsia"/>
        </w:rPr>
      </w:pPr>
      <w:r w:rsidRPr="005E7931">
        <w:rPr>
          <w:rFonts w:hint="eastAsia"/>
        </w:rPr>
        <w:t>用科学规划点亮地下空间</w:t>
      </w:r>
    </w:p>
    <w:p w:rsidR="007E63E9" w:rsidRDefault="007E63E9" w:rsidP="007E63E9">
      <w:pPr>
        <w:ind w:firstLineChars="200" w:firstLine="420"/>
      </w:pPr>
      <w:r>
        <w:rPr>
          <w:rFonts w:hint="eastAsia"/>
        </w:rPr>
        <w:t>作者：毛梓铭</w:t>
      </w:r>
    </w:p>
    <w:p w:rsidR="007E63E9" w:rsidRDefault="007E63E9" w:rsidP="007E63E9">
      <w:pPr>
        <w:ind w:firstLineChars="200" w:firstLine="420"/>
      </w:pPr>
      <w:r>
        <w:rPr>
          <w:rFonts w:hint="eastAsia"/>
        </w:rPr>
        <w:t>近日，总投资</w:t>
      </w:r>
      <w:r>
        <w:t>33</w:t>
      </w:r>
      <w:r>
        <w:t>亿元的番禺万博地下空间进展备受关注，这里将打造集交通、停车、商业、市政于一体的</w:t>
      </w:r>
      <w:r>
        <w:t>“</w:t>
      </w:r>
      <w:r>
        <w:t>全天候购物公园</w:t>
      </w:r>
      <w:r>
        <w:t>”</w:t>
      </w:r>
      <w:r>
        <w:t>，预计</w:t>
      </w:r>
      <w:r>
        <w:t>2020</w:t>
      </w:r>
      <w:r>
        <w:t>年完工。而今年</w:t>
      </w:r>
      <w:r>
        <w:t>6</w:t>
      </w:r>
      <w:r>
        <w:t>月公示的《广州市国土空间总体规划（</w:t>
      </w:r>
      <w:r>
        <w:t>2018-2035</w:t>
      </w:r>
      <w:r>
        <w:t>年）》草案，也提出要加强地下空间综合开发利用，划定重点开发区域，开展详细规划。这几年，广州的地下空间建设持续推进，综合城市功能得到进一步增强。</w:t>
      </w:r>
    </w:p>
    <w:p w:rsidR="007E63E9" w:rsidRDefault="007E63E9" w:rsidP="007E63E9">
      <w:pPr>
        <w:ind w:firstLineChars="200" w:firstLine="420"/>
      </w:pPr>
      <w:r>
        <w:rPr>
          <w:rFonts w:hint="eastAsia"/>
        </w:rPr>
        <w:t>如今，城市空间的开发越来越立体化，城市除了“向上”发展，对于地下空间的开发，也有不少探索。国内外经验表明，合理开发利用地下空间，是优化城市空间结构和格局、促进地下空间与城市同步发展、缓解城市土地资源紧张的必要措施。因为土地资源是有限的，而城市发展的目标和规划，需要一定空间来承载。在这方面，如果继续走“拼资源、拼土地”的老路，显然不可持续。因此，推动广州实现高质量发展，归根结底，要在集中集聚集约上找出路，从对空间的精细管理、高效利用中找到可持续发展的动力。开发和利用地下空间的意义，正在于此。</w:t>
      </w:r>
    </w:p>
    <w:p w:rsidR="007E63E9" w:rsidRDefault="007E63E9" w:rsidP="007E63E9">
      <w:pPr>
        <w:ind w:firstLineChars="200" w:firstLine="420"/>
      </w:pPr>
      <w:r>
        <w:rPr>
          <w:rFonts w:hint="eastAsia"/>
        </w:rPr>
        <w:t>当然，就地下空间的开发利用而言，广州已积累了丰富经验。一些好的理念和办法，正在实践中得到运用。比如，为进一步鼓励合理高效开发利用地上地下空间，广州大力引入</w:t>
      </w:r>
      <w:r>
        <w:t>TOD</w:t>
      </w:r>
      <w:r>
        <w:t>开发模式（即以公共交通为导向的开发），建设零换乘一体化交通综合体，促进土地复合利用和立体开发。再比如，堪称目前广州在建最复杂的</w:t>
      </w:r>
      <w:r>
        <w:t>“</w:t>
      </w:r>
      <w:r>
        <w:t>地下城</w:t>
      </w:r>
      <w:r>
        <w:t>”</w:t>
      </w:r>
      <w:r>
        <w:t>万博地下空间，就利用其南北高差约</w:t>
      </w:r>
      <w:r>
        <w:t>20</w:t>
      </w:r>
      <w:r>
        <w:t>米的地形特点，以退台方式构造可自然采光的半地下空间，同时形成两条特色骑楼街。今后，对地上地下空间统筹规划、促进不同地下空间互联互通、打造功能丰富的地下综合体等理念，也将在越来越</w:t>
      </w:r>
      <w:r>
        <w:rPr>
          <w:rFonts w:hint="eastAsia"/>
        </w:rPr>
        <w:t>多地下空间的规划建设中得到体现。</w:t>
      </w:r>
    </w:p>
    <w:p w:rsidR="007E63E9" w:rsidRDefault="007E63E9" w:rsidP="007E63E9">
      <w:pPr>
        <w:ind w:firstLineChars="200" w:firstLine="420"/>
      </w:pPr>
      <w:r>
        <w:rPr>
          <w:rFonts w:hint="eastAsia"/>
        </w:rPr>
        <w:t>当然，用好地下空间是大势所趋，但城市“向下”发展必须科学合理。特别是在改造利用的过程中，不可一味迁就经济效益而损失防护功能。有的城市在开发中，为了拓展商业利用价值，甚至出现擅自改变表层掩护厚度，把防空工程的封闭大门浇筑固定等现象。这样的做法，绝不可取。</w:t>
      </w:r>
    </w:p>
    <w:p w:rsidR="007E63E9" w:rsidRDefault="007E63E9" w:rsidP="007E63E9">
      <w:pPr>
        <w:ind w:firstLineChars="200" w:firstLine="420"/>
        <w:rPr>
          <w:rFonts w:hint="eastAsia"/>
        </w:rPr>
      </w:pPr>
      <w:r>
        <w:rPr>
          <w:rFonts w:hint="eastAsia"/>
        </w:rPr>
        <w:t>总之，地下空间是个广义概念，对其规划利用，一是要注重综合规划，把地铁、地下商场等项目与地下静态交通、综合管廊、人民防空、环境基础设施等结合起来，一体推进。二是要更加细化明确，对不同类型的地下空间区别对待、分类施策。做好了这些打基础的工作，我们才能把“地下城”打造得更具特色、更有品质。</w:t>
      </w:r>
    </w:p>
    <w:p w:rsidR="007E63E9" w:rsidRDefault="007E63E9" w:rsidP="007E63E9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光明网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2"/>
          <w:attr w:name="Year" w:val="2019"/>
        </w:smartTagPr>
        <w:r>
          <w:rPr>
            <w:rFonts w:hint="eastAsia"/>
          </w:rPr>
          <w:t>2019-12-24</w:t>
        </w:r>
      </w:smartTag>
    </w:p>
    <w:p w:rsidR="007E63E9" w:rsidRDefault="007E63E9" w:rsidP="00697E5F">
      <w:pPr>
        <w:sectPr w:rsidR="007E63E9" w:rsidSect="00697E5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24740" w:rsidRDefault="00724740"/>
    <w:sectPr w:rsidR="00724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63E9"/>
    <w:rsid w:val="00724740"/>
    <w:rsid w:val="007E63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E63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E63E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E63E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>Microsoft</Company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2022-07-10T06:27:00Z</dcterms:created>
</cp:coreProperties>
</file>