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52" w:rsidRDefault="00B74F52" w:rsidP="00A54C4E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立足科学发展 着力自主创新 睢宁县全面提高人防工作水平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近年来，睢宁县人防办积极推进人防建设与城市建设融合发展，全面加快人防工程综合防护体系建设；坚持依法行政，规范管理，全面提升服务效能；坚持优化营商环境，全面提升服务质量；坚持“两防”宣传教育，全面深化民众防护意识等，人防工作水平和质量得到全面提升，保持了人民防空事业持续、快速和协调发展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坚持依法结建，加快人防工程建设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近年来，睢宁人防不断对人防工程建设管理进行创新。通过在开发企业售楼处摆放相关法律法规告知书、人防工程区域平面图，在人防工程口部张贴悬挂使用管理规定等措施，从源头上遏制了人防工程违法出售、违规租赁现象的发生，进一步加强人防工程使用管理工作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抓好人防工程建设跟踪管理工作，提高人防工程建设质量。按照国家人防办及省、市人防办的工作部署，结合县人防工程安全生产工作实际，组织对县区所有人防工程展开全面、彻底的拉网式安全生产大检查，确保人防工程质量。</w:t>
      </w:r>
    </w:p>
    <w:p w:rsidR="00B74F52" w:rsidRDefault="00B74F52" w:rsidP="00B74F52">
      <w:pPr>
        <w:ind w:firstLineChars="200" w:firstLine="420"/>
      </w:pPr>
      <w:r>
        <w:t>2018</w:t>
      </w:r>
      <w:r>
        <w:t>年，人防工程新立项</w:t>
      </w:r>
      <w:r>
        <w:t>7</w:t>
      </w:r>
      <w:r>
        <w:t>个，面积</w:t>
      </w:r>
      <w:r>
        <w:t>57802</w:t>
      </w:r>
      <w:r>
        <w:t>平方米；新开工</w:t>
      </w:r>
      <w:r>
        <w:t>6</w:t>
      </w:r>
      <w:r>
        <w:t>个，面积</w:t>
      </w:r>
      <w:r>
        <w:t>5575</w:t>
      </w:r>
      <w:r>
        <w:t>平方米，新竣工</w:t>
      </w:r>
      <w:r>
        <w:t>2</w:t>
      </w:r>
      <w:r>
        <w:t>个，面积</w:t>
      </w:r>
      <w:r>
        <w:t>19150</w:t>
      </w:r>
      <w:r>
        <w:t>平方米。近年建成的县人防应急疏散基地，东起天虹大道，西至文学桥，东西</w:t>
      </w:r>
      <w:r>
        <w:t>600</w:t>
      </w:r>
      <w:r>
        <w:t>米，项目总用地面积</w:t>
      </w:r>
      <w:r>
        <w:t>97</w:t>
      </w:r>
      <w:r>
        <w:t>亩，新建建筑面积</w:t>
      </w:r>
      <w:r>
        <w:t>3856.5</w:t>
      </w:r>
      <w:r>
        <w:t>平方米，其中指挥调度中心建筑面积</w:t>
      </w:r>
      <w:r>
        <w:t>557.5</w:t>
      </w:r>
      <w:r>
        <w:t>平方米。该项目基本包括应急指挥、应急饮食、应急供水、应急供电、应急宿棚区等，紧急情况下可安置疏散人口</w:t>
      </w:r>
      <w:r>
        <w:t>2000</w:t>
      </w:r>
      <w:r>
        <w:t>余人。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今年以来，重点落实好人防工程项目建设前审核、建设过程中的监督检查和项目竣工验收备案几个环节，确保人防工程质量。确保人防工程标识标注率达及完好率到</w:t>
      </w:r>
      <w:r>
        <w:t>100%</w:t>
      </w:r>
      <w:r>
        <w:t>。重视日常维护，使人防工程保持正常使用状态。确保优良工程</w:t>
      </w:r>
      <w:r>
        <w:t>80%</w:t>
      </w:r>
      <w:r>
        <w:t>以上，合格工程</w:t>
      </w:r>
      <w:r>
        <w:t>100%</w:t>
      </w:r>
      <w:r>
        <w:t>，工程完好率为</w:t>
      </w:r>
      <w:r>
        <w:t>100%</w:t>
      </w:r>
      <w:r>
        <w:t>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深化“放管服”改革，优化营商环境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深化人防行政审批创新。以法定依据为准绳，梳理人防行政审批、审查服务事项，分别建立权力清单、责任清单、负面清单，并对外公布。对接国家、省、市取消和下放的行政审批权限，及时调整规范各部门权责清单。实现“清单之外无权力、名录之外无收费”。严格执行首问负责制、限时办结制、一次性告知制，实施一站式服务，为重大项目开办绿色通道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打造公正公平的法治环境，全面落实涉企行政执法公开透明。建立行政处罚裁量基准，量化自由裁量权，完善适用规则，全面推行“双随机、一公开”监管制度。建立企业行政执法检查回访机制，强化社会监督。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打造优质便捷的服务保障环境，建立并公开为优化经济发展环境服务的工作规则、服务标准等，使人防各项政策性收费及相关规定公开、透明。自觉接受社会监督，确保已取消的收费项目不再征收，已经降低的收费标准执行到位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按照省、市、县三级关于“放管服”改革工作要求，该办进一步精简要素、规范流程、压缩时间。与规划、国土、住建等部门联系沟通，推进和落实“多规合一”、“多图联审”等工作。责成专人负责对涉及优化营商环境的文件、政策等及时汇总，方便窗口人员随时调阅，及时解答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目前，各类审批项目平均办结时间为</w:t>
      </w:r>
      <w:r>
        <w:t>2</w:t>
      </w:r>
      <w:r>
        <w:t>个工作日，服务质量受到了服务对象的高度赞赏。深入推进政务公开，实现行政审批事项网上不见面办理，上半年通过网上</w:t>
      </w:r>
      <w:r>
        <w:t>“</w:t>
      </w:r>
      <w:r>
        <w:t>不见面办理</w:t>
      </w:r>
      <w:r>
        <w:t>”</w:t>
      </w:r>
      <w:r>
        <w:t>寄出政务专递</w:t>
      </w:r>
      <w:r>
        <w:t>16</w:t>
      </w:r>
      <w:r>
        <w:t>件。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坚持制度规范，抓好指挥通信建设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规范严格的制度是做好人防工作的重要保证。县人防办首先抓好人防战备值班，坚持每天</w:t>
      </w:r>
      <w:r>
        <w:t>24</w:t>
      </w:r>
      <w:r>
        <w:t>小时战备值班制度，确保各种设备保持良好的工作状态；开展专业学习和训练，训练中做到了人员、时间、内容、效果四落实。</w:t>
      </w:r>
      <w:r>
        <w:t>2018</w:t>
      </w:r>
      <w:r>
        <w:t>年</w:t>
      </w:r>
      <w:r>
        <w:t>4</w:t>
      </w:r>
      <w:r>
        <w:t>月底，按要求完成了</w:t>
      </w:r>
      <w:r>
        <w:t>175</w:t>
      </w:r>
      <w:r>
        <w:t>人的专业队整组工作，并组织专业队进行为期</w:t>
      </w:r>
      <w:r>
        <w:t>5</w:t>
      </w:r>
      <w:r>
        <w:t>天的训练，组织专业队（志愿者）骨干集训</w:t>
      </w:r>
      <w:r>
        <w:t>1</w:t>
      </w:r>
      <w:r>
        <w:t>期。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平时做好通信设备维护和管理，对各种通信设备、警报器定期进行全面检查、保养和测试。对新型警报器控制方法进行了集中讲解，重新修订了警报器管理制度，签订了防空警报器管理责任书。目前，该办共有固定人防警报器</w:t>
      </w:r>
      <w:r>
        <w:t>23</w:t>
      </w:r>
      <w:r>
        <w:t>台，流动警报器</w:t>
      </w:r>
      <w:r>
        <w:t>2</w:t>
      </w:r>
      <w:r>
        <w:t>台，城区音响警报覆盖率</w:t>
      </w:r>
      <w:r>
        <w:t>100%</w:t>
      </w:r>
      <w:r>
        <w:t>，未出现不安全因素，无任何事故发生。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坚持依法行政，全面提升服务效能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积极开展人防执法检查，重点针对人防法律法规执行和拖欠易地建设费催缴情况。以检查推动人民防空法律法规的贯彻落实；落实依法行政。深入推进政务公开，实现行政权力网上公开透明运行。落实法制机构建设，建立健全行政执法队伍；健全财务管理制度。完善人防预算管理模式，进一步规范基本支出和项目支出管理，严格执行政府采购制度。</w:t>
      </w:r>
    </w:p>
    <w:p w:rsidR="00B74F52" w:rsidRDefault="00B74F52" w:rsidP="00B74F52">
      <w:pPr>
        <w:ind w:firstLineChars="200" w:firstLine="420"/>
      </w:pPr>
      <w:r>
        <w:t>2018</w:t>
      </w:r>
      <w:r>
        <w:t>年，人防易地建设费收缴</w:t>
      </w:r>
      <w:r>
        <w:t>3000</w:t>
      </w:r>
      <w:r>
        <w:t>余万元。今年继续加大遗留的易地建设费的清缴力度，协调县房产处锁定房源，未缴清易地建设费的，抵押的房源不予出售。积极配合县法院依法追缴人防异地建设费。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坚持宣传教育，深化民众防护意识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多年来，睢宁人防多种渠道开展人防法规知识的宣传普及，提高群众防护意识。利用战时防空、平时防灾“两防一体化”宣传、“</w:t>
      </w:r>
      <w:r>
        <w:t>9.18”</w:t>
      </w:r>
      <w:r>
        <w:t>鸣放警报等有利时机，组织机关、学校、企业和社区等单位开展防灾避险人口疏散演练。近年来，分别于成侯花园、红叶小区、南苑小区、天虹世纪城、彩虹公寓等开展社区应急疏散演练；对睢城小学、睢宁附中、睢中南校、睢中北校、文华中学等分别开展应急疏散演练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同时，还分别到市民广场、商场、市场等人流量大的场所，发放资料、摆放展板、现场讲解、赠送救援包。利用已建成的人防应急疏散基地体验馆，免费向社会开放，通过制作的人防专题片，开展人防教育。同时，扩大宣传面，加强与报纸、广播、电视等媒体的联系沟通，管理好政府门户网站，开通微博、微信群公众号，开展人防政策答疑、知识普及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今年，按照省市要求进一步做好、做实人防向基层延伸及社区民防工作站建设工作，实现民防工作深度融合发展。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开展廉政教育，全面改进工作作风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制定符合人防行业特点的学习计划，明确具体学习内容和要求，通过采取单位集中学习和个人自学的形式，先后组织学习了习近平总书记系列讲话、十九大报告精神以及中央和省、市、县“八项规定”、“十项规定”、“九个一律”、《廉政准则》和《党政机关厉行节约反对浪费条例》等相关条例规定。</w:t>
      </w:r>
    </w:p>
    <w:p w:rsidR="00B74F52" w:rsidRDefault="00B74F52" w:rsidP="00B74F52">
      <w:pPr>
        <w:ind w:firstLineChars="200" w:firstLine="420"/>
      </w:pPr>
      <w:r>
        <w:rPr>
          <w:rFonts w:hint="eastAsia"/>
        </w:rPr>
        <w:t>同时，形成一套行之有效的监管机制。在内部管理上，结合人防工作实际，制定了廉政风险防控管理教育、廉政风险防控管理决策、廉政风险防控管理执行制度和廉政风险防控管理监督等制度。在外部监督上，聘请</w:t>
      </w:r>
      <w:r>
        <w:t>10</w:t>
      </w:r>
      <w:r>
        <w:t>多名服务对象作为百姓参事代表，定期征求他们的意见、建议，并将整改落实情况及时反馈，保证监督有效。</w:t>
      </w:r>
    </w:p>
    <w:p w:rsidR="00B74F52" w:rsidRDefault="00B74F52" w:rsidP="00B74F52">
      <w:pPr>
        <w:ind w:firstLineChars="200" w:firstLine="420"/>
        <w:jc w:val="right"/>
      </w:pPr>
      <w:r w:rsidRPr="00A54C4E">
        <w:rPr>
          <w:rFonts w:hint="eastAsia"/>
        </w:rPr>
        <w:t>中国江苏网官方帐号</w:t>
      </w:r>
      <w:r w:rsidRPr="00A54C4E">
        <w:t>2019-09-27</w:t>
      </w:r>
    </w:p>
    <w:p w:rsidR="00B74F52" w:rsidRPr="008A29A3" w:rsidRDefault="00B74F52" w:rsidP="00B74F52">
      <w:pPr>
        <w:ind w:firstLineChars="200" w:firstLine="420"/>
        <w:jc w:val="right"/>
      </w:pPr>
    </w:p>
    <w:p w:rsidR="00B74F52" w:rsidRDefault="00B74F52" w:rsidP="00642235">
      <w:pPr>
        <w:sectPr w:rsidR="00B74F52" w:rsidSect="0064223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F361E" w:rsidRDefault="002F361E"/>
    <w:sectPr w:rsidR="002F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F52"/>
    <w:rsid w:val="002F361E"/>
    <w:rsid w:val="00B7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74F5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74F5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>Win10NeT.COM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2022-07-04T02:09:00Z</dcterms:created>
</cp:coreProperties>
</file>