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A96" w:rsidRDefault="007F7A96" w:rsidP="00C154DA">
      <w:pPr>
        <w:pStyle w:val="1"/>
        <w:spacing w:line="245" w:lineRule="auto"/>
        <w:rPr>
          <w:rFonts w:hint="eastAsia"/>
        </w:rPr>
      </w:pPr>
      <w:r w:rsidRPr="0096738D">
        <w:rPr>
          <w:rFonts w:hint="eastAsia"/>
        </w:rPr>
        <w:t>科左后旗在人防“结建”工程建设管理中的几点探索与实践</w:t>
      </w:r>
    </w:p>
    <w:p w:rsidR="007F7A96" w:rsidRDefault="007F7A96" w:rsidP="007F7A96">
      <w:pPr>
        <w:spacing w:line="245" w:lineRule="auto"/>
        <w:ind w:firstLineChars="200" w:firstLine="420"/>
      </w:pPr>
      <w:r>
        <w:t>内蒙古自治区科尔沁左翼后旗（简称科左后旗）成立于</w:t>
      </w:r>
      <w:r>
        <w:t>2002</w:t>
      </w:r>
      <w:r>
        <w:t>年。近几年来，旗人防办以科学发展观为指导，不断探索总结依法结合地面建筑修建战时可用于防空的地下室（以下简称</w:t>
      </w:r>
      <w:r>
        <w:t>“</w:t>
      </w:r>
      <w:r>
        <w:t>结建</w:t>
      </w:r>
      <w:r>
        <w:t>’</w:t>
      </w:r>
      <w:r>
        <w:t>工程）的新思路、新方法，伴随着人防</w:t>
      </w:r>
      <w:r>
        <w:t>“</w:t>
      </w:r>
      <w:r>
        <w:t>结建</w:t>
      </w:r>
      <w:r>
        <w:t>”</w:t>
      </w:r>
      <w:r>
        <w:t>工程数量的不断增加、质量的不断提高，城市的综合实力和整体防护能力也得到了较大的提高。</w:t>
      </w:r>
    </w:p>
    <w:p w:rsidR="007F7A96" w:rsidRDefault="007F7A96" w:rsidP="007F7A96">
      <w:pPr>
        <w:spacing w:line="245" w:lineRule="auto"/>
        <w:ind w:firstLineChars="200" w:firstLine="420"/>
      </w:pPr>
      <w:r>
        <w:t>一、深入宣传</w:t>
      </w:r>
      <w:r>
        <w:t xml:space="preserve"> </w:t>
      </w:r>
      <w:r>
        <w:t>提高全民人防意识。</w:t>
      </w:r>
    </w:p>
    <w:p w:rsidR="007F7A96" w:rsidRDefault="007F7A96" w:rsidP="007F7A96">
      <w:pPr>
        <w:spacing w:line="245" w:lineRule="auto"/>
        <w:ind w:firstLineChars="200" w:firstLine="420"/>
      </w:pPr>
      <w:r>
        <w:t>国无防不立，民无防不安。当今世界并不太平，国际局势复杂多变，我国国家安全和经济安全也面临诸多挑战。科左后旗作为人防重点地区，人防战略地位十分重要，肩负的责任和使命颇为艰巨，建设好人防</w:t>
      </w:r>
      <w:r>
        <w:t>“</w:t>
      </w:r>
      <w:r>
        <w:t>结建</w:t>
      </w:r>
      <w:r>
        <w:t>”</w:t>
      </w:r>
      <w:r>
        <w:t>工程意义重大。近几年，科左后旗人防办以开展</w:t>
      </w:r>
      <w:r>
        <w:t>“</w:t>
      </w:r>
      <w:r>
        <w:t>六进</w:t>
      </w:r>
      <w:r>
        <w:t>”</w:t>
      </w:r>
      <w:r>
        <w:t>（进机关、进企业、进社区、进学校包括党校及行政学院、进网络、进家庭）和节日宣传为突破口，有针对性地开展人防宣传思想工作，大大提高了各级领导和人民群众的人防意识，为</w:t>
      </w:r>
      <w:r>
        <w:t>“</w:t>
      </w:r>
      <w:r>
        <w:t>结建</w:t>
      </w:r>
      <w:r>
        <w:t>”</w:t>
      </w:r>
      <w:r>
        <w:t>工程建设创造了良好的环境。</w:t>
      </w:r>
    </w:p>
    <w:p w:rsidR="007F7A96" w:rsidRDefault="007F7A96" w:rsidP="007F7A96">
      <w:pPr>
        <w:spacing w:line="245" w:lineRule="auto"/>
        <w:ind w:firstLineChars="200" w:firstLine="420"/>
      </w:pPr>
      <w:r>
        <w:t>科左后旗人防办通过季度汇报、半年汇总和年终总结，把本部门工作动态及时报告给领导。同时，通过旗委组织部在党校开办的领导干部培训班、旗人防工作会议等场合，有针对性地向各级领导干部宣传人防知识，使他们加深对人防工作和</w:t>
      </w:r>
      <w:r>
        <w:t>“</w:t>
      </w:r>
      <w:r>
        <w:t>结建</w:t>
      </w:r>
      <w:r>
        <w:t>“</w:t>
      </w:r>
      <w:r>
        <w:t>工程重大意义的认识和理解。</w:t>
      </w:r>
    </w:p>
    <w:p w:rsidR="007F7A96" w:rsidRDefault="007F7A96" w:rsidP="007F7A96">
      <w:pPr>
        <w:spacing w:line="245" w:lineRule="auto"/>
        <w:ind w:firstLineChars="200" w:firstLine="420"/>
      </w:pPr>
      <w:r>
        <w:t>提高开发企业法人的思想认识，是落实</w:t>
      </w:r>
      <w:r>
        <w:t>“</w:t>
      </w:r>
      <w:r>
        <w:t>结建</w:t>
      </w:r>
      <w:r>
        <w:t>“</w:t>
      </w:r>
      <w:r>
        <w:t>工程的关键。旗人防办通过组织其参观</w:t>
      </w:r>
      <w:r>
        <w:t>“</w:t>
      </w:r>
      <w:r>
        <w:t>结建</w:t>
      </w:r>
      <w:r>
        <w:t>”</w:t>
      </w:r>
      <w:r>
        <w:t>工程、面对面交流等形式，积极向他们做好政策、法律的宣传工作。科左后旗政府所在地甘旗卡镇地下水位较高，每逢雨水多的年份，地表下</w:t>
      </w:r>
      <w:r>
        <w:t>1</w:t>
      </w:r>
      <w:r>
        <w:t>米多就会出水，开发地下空间成本相对较大，因此一些开发商宁肯交易地建设费也不愿意修建人防工程。针对此现象，旗人防办的同志深入开发企业，一方面宣传人防工程建设的意义，一方面介绍其它地区开发地下空间防渗漏水的做法，同时帮助企业核算、对比修建人防工程与缴纳人防工程易地建设费的经济效益，并组织开发企业</w:t>
      </w:r>
      <w:r>
        <w:rPr>
          <w:rFonts w:hint="eastAsia"/>
        </w:rPr>
        <w:t>到“结建”工程施工现场参观，使其看到了修建人防工程带来的经济和社会效益，促使其逐步改变了以往片面的看法。</w:t>
      </w:r>
    </w:p>
    <w:p w:rsidR="007F7A96" w:rsidRDefault="007F7A96" w:rsidP="007F7A96">
      <w:pPr>
        <w:spacing w:line="245" w:lineRule="auto"/>
        <w:ind w:firstLineChars="200" w:firstLine="420"/>
      </w:pPr>
      <w:r>
        <w:t>旗人防办还先后向相关单位和一些开发企业发放《人民防空知识百题问答》，向社区居民和一些群众发放自编的《居民防空防灾》宣传小册子，并结合防空警报试鸣，开展人民防空法律知识竞赛，深入开展契合式宣传，使广大居民的忧患意识和人防意识明显加强。</w:t>
      </w:r>
    </w:p>
    <w:p w:rsidR="007F7A96" w:rsidRDefault="007F7A96" w:rsidP="007F7A96">
      <w:pPr>
        <w:spacing w:line="245" w:lineRule="auto"/>
        <w:ind w:firstLineChars="200" w:firstLine="420"/>
      </w:pPr>
      <w:r>
        <w:t>二、部门联动：抓结建</w:t>
      </w:r>
      <w:r>
        <w:t>“</w:t>
      </w:r>
      <w:r>
        <w:t>工程</w:t>
      </w:r>
      <w:r>
        <w:t>”</w:t>
      </w:r>
      <w:r>
        <w:t>形成合力。</w:t>
      </w:r>
    </w:p>
    <w:p w:rsidR="007F7A96" w:rsidRDefault="007F7A96" w:rsidP="007F7A96">
      <w:pPr>
        <w:spacing w:line="245" w:lineRule="auto"/>
        <w:ind w:firstLineChars="200" w:firstLine="420"/>
      </w:pPr>
      <w:r>
        <w:t>过去，人防部门开展工作几乎是孤军奋战，虽付出巨大努力，然而举步维艰，效率平平。近几年来，科左后旗人防办在旗委、旗政府领导的指导帮助下，认真总结以往经验教训，切实加强了与住建、土地、发改局等相关职能部门沟通联系，并通过部门联动形成合力，推动了结建工程的快速发展。目前，在科左后旗人防工程建设审批范围及审批程序已经开展了网上审批。旗政府规定，凡建设项目未按规定修建防空地下室或者没有缴纳人防建设费的单位或个人，建设主管部门不得发给其施工许可证；发改局在建设项目的立项时要严格按规范执行，防止</w:t>
      </w:r>
      <w:r>
        <w:t>“</w:t>
      </w:r>
      <w:r>
        <w:t>跑、冒、滴、漏</w:t>
      </w:r>
      <w:r>
        <w:rPr>
          <w:rFonts w:hint="eastAsia"/>
        </w:rPr>
        <w:t>”现象发生，少缴人防工程易地建设费。部门联动，形成合力，有效地避免了“结建”工程少建或逃建、易地建设费少缴或逃缴问题的发生，使人防法律的有关规定真正的得到了落实。</w:t>
      </w:r>
    </w:p>
    <w:p w:rsidR="007F7A96" w:rsidRDefault="007F7A96" w:rsidP="007F7A96">
      <w:pPr>
        <w:spacing w:line="245" w:lineRule="auto"/>
        <w:ind w:firstLineChars="200" w:firstLine="420"/>
      </w:pPr>
      <w:r>
        <w:t>三、完善措施：平衡收费标准与</w:t>
      </w:r>
      <w:r>
        <w:t>“</w:t>
      </w:r>
      <w:r>
        <w:t>结建</w:t>
      </w:r>
      <w:r>
        <w:t>”</w:t>
      </w:r>
      <w:r>
        <w:t>投入的等量关系。</w:t>
      </w:r>
    </w:p>
    <w:p w:rsidR="007F7A96" w:rsidRDefault="007F7A96" w:rsidP="007F7A96">
      <w:pPr>
        <w:spacing w:line="245" w:lineRule="auto"/>
        <w:ind w:firstLineChars="200" w:firstLine="420"/>
      </w:pPr>
      <w:r>
        <w:t>科左后旗人防刚成立那几年，人防易地建设费收取标准定的较低，加之当地地下水位较高，修建防空地下室降水难度大、投入成本高</w:t>
      </w:r>
      <w:r>
        <w:t xml:space="preserve"> </w:t>
      </w:r>
      <w:r>
        <w:t>，耗用时间长，人们大多不愿修建人防工程。为了实现人防建设与经济建设相协调、与城市建设同步发展的目标，摆脱人防工程建设长期处于停滞不前的被动局面，科左后旗人防办进行了积极的探索。他们在深入研究分析</w:t>
      </w:r>
      <w:r>
        <w:t>“</w:t>
      </w:r>
      <w:r>
        <w:t>收费标准低，建设成本高</w:t>
      </w:r>
      <w:r>
        <w:t>”</w:t>
      </w:r>
      <w:r>
        <w:t>现象后认为，两者的平衡关系是制约</w:t>
      </w:r>
      <w:r>
        <w:t>“</w:t>
      </w:r>
      <w:r>
        <w:t>结建</w:t>
      </w:r>
      <w:r>
        <w:t>”</w:t>
      </w:r>
      <w:r>
        <w:t>工程发展的主要瓶颈。只有按照规定提高人防工程易地建设费收取标准，平衡收费标准与</w:t>
      </w:r>
      <w:r>
        <w:t>“</w:t>
      </w:r>
      <w:r>
        <w:t>结建</w:t>
      </w:r>
      <w:r>
        <w:t>”</w:t>
      </w:r>
      <w:r>
        <w:t>投入的等量关系，才能调动人们建设人防工</w:t>
      </w:r>
      <w:r>
        <w:rPr>
          <w:rFonts w:hint="eastAsia"/>
        </w:rPr>
        <w:t>程的积极性。为此，他们依照人民防空法和《内蒙古自治区实施〈中华人民共和国人民防空法〉办法》，多方协调并请示旗政府批准，大幅度提高了易地建设费收取标准。此标准一出台就在开发企业中引起了强烈反响，开发商们纷纷算起经济账：如果把几十万元甚至上百万元交给人防部门易地建设人防工程，自己得不到实际利益，不划算；如果按照人防工程建设比例建设防空地下室，建设成本将和缴纳易地建设费持平，工程建好后自己还拥有经营权，可以从中获取利润。两者相权取其重，认为还是建工程合算。新标准一出台，犹如一把金钥匙，立即就打开了“结建”工程发展之门。新标准出台的当年，科左后旗就一举修建多处人防“结建”工程，总面积达到数千平方米，实现了历史性突破。</w:t>
      </w:r>
      <w:r>
        <w:t>2013</w:t>
      </w:r>
      <w:r>
        <w:t>年自治区政府</w:t>
      </w:r>
      <w:r>
        <w:t>190</w:t>
      </w:r>
      <w:r>
        <w:t>号政府令和内发改字【</w:t>
      </w:r>
      <w:r>
        <w:t>870</w:t>
      </w:r>
      <w:r>
        <w:t>】号文件出台后，科左后旗人防工程建设得到进一步巩固和加强。</w:t>
      </w:r>
    </w:p>
    <w:p w:rsidR="007F7A96" w:rsidRDefault="007F7A96" w:rsidP="007F7A96">
      <w:pPr>
        <w:spacing w:line="245" w:lineRule="auto"/>
        <w:ind w:firstLineChars="200" w:firstLine="420"/>
      </w:pPr>
      <w:r>
        <w:t>四、立足实际：探索人防</w:t>
      </w:r>
      <w:r>
        <w:t>“</w:t>
      </w:r>
      <w:r>
        <w:t>结建</w:t>
      </w:r>
      <w:r>
        <w:t>”</w:t>
      </w:r>
      <w:r>
        <w:t>工程产权管理保护的新途径。</w:t>
      </w:r>
    </w:p>
    <w:p w:rsidR="007F7A96" w:rsidRDefault="007F7A96" w:rsidP="007F7A96">
      <w:pPr>
        <w:spacing w:line="245" w:lineRule="auto"/>
        <w:ind w:firstLineChars="200" w:firstLine="420"/>
      </w:pPr>
      <w:r>
        <w:t>社会主义市场经济是法制经济，明晰产权、保护个人合法权利是市场经济发展的客观要求。然而在我国现行的众多法律法规中，至今还没有一部法律法规对结合民用建筑修建的人防工程给予清晰的产权界定。这个问题不解决，不仅不利于人防工程平时的开发利用与维护管理，影响其战备功能的实现，而且还会导致纠纷不断，严重影响社会稳定。</w:t>
      </w:r>
    </w:p>
    <w:p w:rsidR="007F7A96" w:rsidRDefault="007F7A96" w:rsidP="007F7A96">
      <w:pPr>
        <w:spacing w:line="245" w:lineRule="auto"/>
        <w:ind w:firstLineChars="200" w:firstLine="420"/>
      </w:pPr>
      <w:r>
        <w:t>近年来，科左后旗人防办针对</w:t>
      </w:r>
      <w:r>
        <w:t>“</w:t>
      </w:r>
      <w:r>
        <w:t>结建</w:t>
      </w:r>
      <w:r>
        <w:t>”</w:t>
      </w:r>
      <w:r>
        <w:t>工程出现的产权争议问题，在确保</w:t>
      </w:r>
      <w:r>
        <w:t>“</w:t>
      </w:r>
      <w:r>
        <w:t>结建</w:t>
      </w:r>
      <w:r>
        <w:t>”</w:t>
      </w:r>
      <w:r>
        <w:t>工程平时和战时功能的基础上，采取一系列措施，加强</w:t>
      </w:r>
      <w:r>
        <w:t>“</w:t>
      </w:r>
      <w:r>
        <w:t>结建</w:t>
      </w:r>
      <w:r>
        <w:t>”</w:t>
      </w:r>
      <w:r>
        <w:t>工程产权管理和使用保护。一是签署工程协议。在征得上级人防部门认可的情况下，旗人防办参照《人民防空法》和《内蒙古自治区实施〈中华人民共和国人民防空法〉办法》相关规定，在与开发企业或建设单位签署建设人防工程协议时，加入</w:t>
      </w:r>
      <w:r>
        <w:t>“‘</w:t>
      </w:r>
      <w:r>
        <w:t>结建</w:t>
      </w:r>
      <w:r>
        <w:t>’</w:t>
      </w:r>
      <w:r>
        <w:t>工程经营权在人力不可抗力情况之外开发商暂时有权经营或出租经营，收入归乙方，但不准出售给任何其他组织和个人，所有权属于国家。在遇自然灾害或战时等特殊情况</w:t>
      </w:r>
      <w:r>
        <w:rPr>
          <w:rFonts w:hint="eastAsia"/>
        </w:rPr>
        <w:t>下，国家和人民急需时乙方应无条件交付人防部门使用”等内容。其主要目的是避免由于产权界定不明确，而在防空或遇其它灾害紧急避险时出现矛盾与纠葛，使人防工程真正起到人民安全的作用。二是进行法律公证。为了使“结建”工程产权实现规范化管理，在工程竣工后，旗人防办与开发企业或建设单位对“结建”工程进行法律公证。通过法律公证，进一步明确“结建”工程的平时和战时用途，在法律的框架内来约束“结建”工程产权管理和使用。三是政府发文保护。近几年来，全旗“结建”工程日益增多，为进一步加强全旗“结建”工程的管理，旗政府在听取人防办领导关于“结建”工程产权界定情况汇报后，发出专门文件，提出了加强人防工程监管等保护措施。要求旗人防部门要加强对“结建”工程的管理，确保防空地下室不被出售；旗房产管理部门不得为“结建”工程发放产权证。同时还规定要按照法律规定，任何组织或者个人不得破坏、侵占人民防空设施。</w:t>
      </w:r>
    </w:p>
    <w:p w:rsidR="007F7A96" w:rsidRDefault="007F7A96" w:rsidP="007F7A96">
      <w:pPr>
        <w:spacing w:line="245" w:lineRule="auto"/>
        <w:ind w:firstLineChars="200" w:firstLine="420"/>
      </w:pPr>
      <w:r>
        <w:t>科左后旗人防办通过规范</w:t>
      </w:r>
      <w:r>
        <w:t>“</w:t>
      </w:r>
      <w:r>
        <w:t>结建</w:t>
      </w:r>
      <w:r>
        <w:t>”</w:t>
      </w:r>
      <w:r>
        <w:t>工程产权管理，有效避免了因产权不明引发的各种矛盾和纠葛，使</w:t>
      </w:r>
      <w:r>
        <w:t>“</w:t>
      </w:r>
      <w:r>
        <w:t>结建</w:t>
      </w:r>
      <w:r>
        <w:t>”</w:t>
      </w:r>
      <w:r>
        <w:t>工程产权进一步明确、战时和平时的用途得到了保障。</w:t>
      </w:r>
    </w:p>
    <w:p w:rsidR="007F7A96" w:rsidRDefault="007F7A96" w:rsidP="007F7A96">
      <w:pPr>
        <w:spacing w:line="245" w:lineRule="auto"/>
        <w:ind w:firstLineChars="200" w:firstLine="420"/>
        <w:jc w:val="right"/>
        <w:rPr>
          <w:rFonts w:hint="eastAsia"/>
        </w:rPr>
      </w:pPr>
      <w:r w:rsidRPr="0096738D">
        <w:rPr>
          <w:rFonts w:hint="eastAsia"/>
        </w:rPr>
        <w:t>内蒙古自治区人民防空办公室</w:t>
      </w:r>
      <w:smartTag w:uri="urn:schemas-microsoft-com:office:smarttags" w:element="chsdate">
        <w:smartTagPr>
          <w:attr w:name="IsROCDate" w:val="False"/>
          <w:attr w:name="IsLunarDate" w:val="False"/>
          <w:attr w:name="Day" w:val="14"/>
          <w:attr w:name="Month" w:val="1"/>
          <w:attr w:name="Year" w:val="2020"/>
        </w:smartTagPr>
        <w:r>
          <w:t>2020-1-1</w:t>
        </w:r>
        <w:r>
          <w:rPr>
            <w:rFonts w:hint="eastAsia"/>
          </w:rPr>
          <w:t>4</w:t>
        </w:r>
      </w:smartTag>
    </w:p>
    <w:p w:rsidR="007F7A96" w:rsidRDefault="007F7A96" w:rsidP="003925AC">
      <w:pPr>
        <w:sectPr w:rsidR="007F7A96" w:rsidSect="003925AC">
          <w:type w:val="continuous"/>
          <w:pgSz w:w="11906" w:h="16838" w:code="9"/>
          <w:pgMar w:top="1644" w:right="1236" w:bottom="1418" w:left="1814" w:header="851" w:footer="907" w:gutter="0"/>
          <w:pgNumType w:start="1"/>
          <w:cols w:space="425"/>
          <w:docGrid w:type="lines" w:linePitch="341" w:charSpace="2373"/>
        </w:sectPr>
      </w:pPr>
    </w:p>
    <w:p w:rsidR="00105B8D" w:rsidRDefault="00105B8D"/>
    <w:sectPr w:rsidR="00105B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7A96"/>
    <w:rsid w:val="00105B8D"/>
    <w:rsid w:val="007F7A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F7A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7A96"/>
    <w:rPr>
      <w:rFonts w:ascii="黑体" w:eastAsia="黑体" w:hAnsi="宋体" w:cs="Times New Roman"/>
      <w:b/>
      <w:kern w:val="36"/>
      <w:sz w:val="32"/>
      <w:szCs w:val="32"/>
    </w:rPr>
  </w:style>
  <w:style w:type="paragraph" w:customStyle="1" w:styleId="Char2CharCharChar">
    <w:name w:val="Char2 Char Char Char"/>
    <w:basedOn w:val="a"/>
    <w:autoRedefine/>
    <w:rsid w:val="007F7A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428</Words>
  <Characters>2444</Characters>
  <Application>Microsoft Office Word</Application>
  <DocSecurity>0</DocSecurity>
  <Lines>20</Lines>
  <Paragraphs>5</Paragraphs>
  <ScaleCrop>false</ScaleCrop>
  <Company>Microsoft</Company>
  <LinksUpToDate>false</LinksUpToDate>
  <CharactersWithSpaces>2867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2022-07-10T07:08:00Z</dcterms:created>
</cp:coreProperties>
</file>