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B4C" w:rsidRDefault="002B6B4C" w:rsidP="00037E1C">
      <w:pPr>
        <w:pStyle w:val="1"/>
      </w:pPr>
      <w:r w:rsidRPr="00E3130B">
        <w:rPr>
          <w:rFonts w:hint="eastAsia"/>
        </w:rPr>
        <w:t>强降雨灾害救援对防空防灾的启示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和平时期，防空袭训练演练缺乏真实的战场环境，而自然灾害造成的人员伤亡、建筑物塌陷、火灾、内涝、交通瘫痪、断网失联、缺水停电等，与空袭后果具有一定的相似性。通过对自然灾害救援过程的分析，反思查找防空袭准备的短板弱项与努力方向，不失为一个可行之策。今夏，河南持续遭遇强降雨，郑州等城市发生严重内涝，造成重大人员伤亡和财产损失。这次强降雨灾害救援动员力量多、持续时间长、协调任务重，给防空防灾工作带来不少有益启示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启示之一：虽然空袭与自然灾害的发生具有突发性，但也有其预警和征兆，必须引导群众掌握一定的避险常识和技能。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从</w:t>
      </w:r>
      <w:r>
        <w:t>7</w:t>
      </w:r>
      <w:r>
        <w:t>月</w:t>
      </w:r>
      <w:r>
        <w:t>17</w:t>
      </w:r>
      <w:r>
        <w:t>日开始，河南气象部门不断提高预警发布频次，</w:t>
      </w:r>
      <w:r>
        <w:t>7</w:t>
      </w:r>
      <w:r>
        <w:t>月</w:t>
      </w:r>
      <w:r>
        <w:t>20</w:t>
      </w:r>
      <w:r>
        <w:t>日连续数次发布暴雨红色预警信息，明确</w:t>
      </w:r>
      <w:r>
        <w:t>“</w:t>
      </w:r>
      <w:r>
        <w:t>停止集会、停课、停业（除特殊行业外）</w:t>
      </w:r>
      <w:r>
        <w:t>”</w:t>
      </w:r>
      <w:r>
        <w:t>等防范措施。但许多人依然冒雨上下班，继续进行各项生产经营活动。谁都知道水火无情，但避险意识、防灾意识的淡漠，使得大多数人对红色预警漠然视之。导致这一问题产生的一个重要原因，就是很多人对</w:t>
      </w:r>
      <w:r>
        <w:t>“1</w:t>
      </w:r>
      <w:r>
        <w:t>小时内降雨量超过</w:t>
      </w:r>
      <w:r>
        <w:t>200mm”</w:t>
      </w:r>
      <w:r>
        <w:t>等预警信息意味着什么，既缺乏切身体验，又没有必要的气象灾害预防知识，因而疏于防范、陷入险境。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由此想到防空袭的预警问题。一些地方每年在固定时间试鸣防空警报，却没有组织群众进行必要的防护训练。久而久之，警报年年响，而许多人仍然对预先警报、空袭警报、解除警报分不清、辨不准，甚至对人民防空行动缺乏基本的认知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因此，应通过学校教育、专题培训、媒体报道等渠道，加强防空防灾知识宣传；整合人防、消防、应急管理等部门力量，常态开展训练演练，引导广大群众掌握洪涝、地震等自然灾害和战争灾害的防范常识和避险技能，防止“听到警报后不知所措”“人防工程就在身边却不知如何利用”等问题，确保遇有灾害，能够准确辨识、快速应对、妥善处置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启示之二：救援装备科技含量越高，救援成效越明显，必须走开“科技强防”之路。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在河南强降雨灾害救援过程中，“龙吸水”应急排水抢险车、可远程控制的水上救援机器人、穿越三省一市输送信号的“翼龙”无人机等充满“科技范儿”的装备器材表现抢眼、作用明显，给人留下深刻印象。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科学技术是第一生产力，也是核心战斗力。空袭与防空袭的博弈，好比矛与盾的斗争，谁占领了科技制高点，谁就掌握了斗争的主动权。人防部门应充分发挥处于军地结合部的优势，在更大范围、更高层次推进“科技强防”工作，改进铸盾方法，提高盾的成色，让护民之盾坚不可摧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按照“不求所有、但求所用”的思路，面向全社会遴选科技人才、组建科研团队；紧扣国家人防办明确的科研选题内容，紧跟当今世界空袭兵器发展步伐，及时推动人民防空技术和装备升级换代，不断提高人员防护、目标防护、工程防护水平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打破省、市界限，常态开展区域乃至全国性人防科技创新成果展示活动，让越来越多的铸盾新技术、新材料、新工艺、新设备“走出深闺”为人识、被推广。比如，针对地下人防工程安全度汛这个老大难问题，可面向全国开展科技创新成果展示活动，通过优中选优，因地制宜引进新型专利产品，将洪涝灾害挡在人防工程之外，确保“地下长城”始终保持良好的战备状态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启示之三：跨区支援成为必然要求，必须构建一方有难、八方支援的机制。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面对罕见的强降雨灾害，天津、山东、浙江、宁夏、四川等省（区、市）紧急驰援河南。来自北京、上海、湖北、广西等省（区、市）的</w:t>
      </w:r>
      <w:r>
        <w:t>15</w:t>
      </w:r>
      <w:r>
        <w:t>支人防队伍跨区驰援郑州、新乡。河南省人防办也</w:t>
      </w:r>
      <w:r>
        <w:t>2</w:t>
      </w:r>
      <w:r>
        <w:t>次下达跨区支援命令，调度省域内新乡、许昌、三门峡等市人防应急力量紧急筹集抽排水设备，迅速支援郑州、鹤壁等受灾地区。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无论是防灾还是防空，无论是应急还是应战，一方有难、八方支援都是一项重要的行动原则。近年来，各地人防部门以国家实施区域协调发展战略为契机，以中心城市为核心、周边城市为依托，筹划、推进城市群协同防护，初步建立起一方有难、八方支援的机制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从这次强降雨灾害救援实践看，完善这一机制，需要着力在两个方面下功夫求突破。一方面是把供需对接准，建立需求方与供给方实时对接机制，提高跨区支援的精准度和可行性。比如，战争灾害和重大自然灾害均可使公共通信设施遭到毁坏，导致移动电话、固定电话等日常通信工具无法使用。这个时候，人防部门保底的通信手段就要发挥作用，可通过跨区支援，提供应急通信保障。围绕这一需求，平时就要预想多种情况、制订多套预案，并加强演练，努力做到一方提供的，就是另一方急需的。</w:t>
      </w:r>
    </w:p>
    <w:p w:rsidR="002B6B4C" w:rsidRDefault="002B6B4C" w:rsidP="002B6B4C">
      <w:pPr>
        <w:ind w:firstLineChars="200" w:firstLine="420"/>
      </w:pPr>
      <w:r>
        <w:rPr>
          <w:rFonts w:hint="eastAsia"/>
        </w:rPr>
        <w:t>另一方面，是把兄弟单位之间的指挥关系捋顺畅。具体操作中，既可以按照属地管理的原则，将支援方配属给被支援方，前者接受后者指挥；又可以采取“谁先到谁指挥”的方法，将指挥权赋予最先到达救援现场、已经掌握一线情况的队伍，调动兄弟单位跨区支援的积极性，提高指挥效率，凝聚救援合力。</w:t>
      </w:r>
    </w:p>
    <w:p w:rsidR="002B6B4C" w:rsidRDefault="002B6B4C" w:rsidP="00037E1C">
      <w:pPr>
        <w:jc w:val="right"/>
      </w:pPr>
      <w:r w:rsidRPr="00E3130B">
        <w:rPr>
          <w:rFonts w:hint="eastAsia"/>
        </w:rPr>
        <w:t>中国国防报</w:t>
      </w:r>
      <w:r>
        <w:rPr>
          <w:rFonts w:hint="eastAsia"/>
        </w:rPr>
        <w:t xml:space="preserve"> 2021-9-16</w:t>
      </w:r>
    </w:p>
    <w:p w:rsidR="002B6B4C" w:rsidRDefault="002B6B4C" w:rsidP="007B07A4">
      <w:pPr>
        <w:sectPr w:rsidR="002B6B4C" w:rsidSect="007B07A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02D9" w:rsidRDefault="00BD02D9"/>
    <w:sectPr w:rsidR="00BD02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6B4C"/>
    <w:rsid w:val="002B6B4C"/>
    <w:rsid w:val="00BD0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6B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6B4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1665</Characters>
  <Application>Microsoft Office Word</Application>
  <DocSecurity>0</DocSecurity>
  <Lines>13</Lines>
  <Paragraphs>3</Paragraphs>
  <ScaleCrop>false</ScaleCrop>
  <Company>Microsoft</Company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2022-07-10T08:32:00Z</dcterms:created>
</cp:coreProperties>
</file>