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6917" w:rsidRDefault="00716917" w:rsidP="00065A2F">
      <w:pPr>
        <w:pStyle w:val="1"/>
      </w:pPr>
      <w:r>
        <w:t>玉门市</w:t>
      </w:r>
      <w:r>
        <w:rPr>
          <w:rFonts w:hint="eastAsia"/>
        </w:rPr>
        <w:t>:</w:t>
      </w:r>
      <w:r w:rsidRPr="00065A2F">
        <w:rPr>
          <w:rFonts w:hint="eastAsia"/>
        </w:rPr>
        <w:t>抓好人防工程建设质量，打造坚不可摧的护民之盾</w:t>
      </w:r>
    </w:p>
    <w:p w:rsidR="00716917" w:rsidRDefault="00716917" w:rsidP="00716917">
      <w:pPr>
        <w:ind w:firstLineChars="200" w:firstLine="420"/>
      </w:pPr>
      <w:r>
        <w:t>9</w:t>
      </w:r>
      <w:r>
        <w:t>月</w:t>
      </w:r>
      <w:r>
        <w:t>16</w:t>
      </w:r>
      <w:r>
        <w:t>日，玉门市住建局党组成员、副局长范光靖同志主持召开了</w:t>
      </w:r>
      <w:r>
        <w:t>“</w:t>
      </w:r>
      <w:r>
        <w:t>玉门市人防工程质量监督检查问题整改落实推进会议</w:t>
      </w:r>
      <w:r>
        <w:t>”</w:t>
      </w:r>
      <w:r>
        <w:t>，全市在建人防工程建设单位、施工单位、监理单位相关负责人参加会议。</w:t>
      </w:r>
    </w:p>
    <w:p w:rsidR="00716917" w:rsidRDefault="00716917" w:rsidP="00716917">
      <w:pPr>
        <w:ind w:firstLineChars="200" w:firstLine="420"/>
      </w:pPr>
      <w:r>
        <w:rPr>
          <w:rFonts w:hint="eastAsia"/>
        </w:rPr>
        <w:t>会议通报了</w:t>
      </w:r>
      <w:r>
        <w:t>2021</w:t>
      </w:r>
      <w:r>
        <w:t>年</w:t>
      </w:r>
      <w:r>
        <w:t>6</w:t>
      </w:r>
      <w:r>
        <w:t>月</w:t>
      </w:r>
      <w:r>
        <w:t>29</w:t>
      </w:r>
      <w:r>
        <w:t>日酒泉市人防办组织专家和检测技术人员对我市人防工程质量监督检查的相关问题，明确了问题整改的具体要求，并下发了整改通知书。随后，玉门市人防办工作人员就人防工程审批、建设、竣工验收、行政处罚、维护管理等相关政策法规对人防工程各参建单位进行了系统的解读和辅导。</w:t>
      </w:r>
    </w:p>
    <w:p w:rsidR="00716917" w:rsidRDefault="00716917" w:rsidP="00716917">
      <w:pPr>
        <w:ind w:firstLineChars="200" w:firstLine="420"/>
      </w:pPr>
      <w:r>
        <w:rPr>
          <w:rFonts w:hint="eastAsia"/>
        </w:rPr>
        <w:t>会议指出，人防工程是保命工程。在后续问题整改过程中各参建单位不仅要提高人防工程建设质量，强化参建单位的主体责任，真正做到“谁建设谁负责，谁设计谁负责，谁施工谁负责，谁监督谁负责”，更要强化人防工程质量监督，加强人防质量监督队伍建设，严格质量监督流程，确保人防工程建设质量。此外，还要进一步加强已竣工验收人防工程维护管理，坚持“建管并重”的原则</w:t>
      </w:r>
      <w:r>
        <w:t>,</w:t>
      </w:r>
      <w:r>
        <w:t>严格落实人防工程维护管理责任制，规范标志标牌管理。</w:t>
      </w:r>
    </w:p>
    <w:p w:rsidR="00716917" w:rsidRDefault="00716917" w:rsidP="00716917">
      <w:pPr>
        <w:ind w:firstLineChars="200" w:firstLine="420"/>
      </w:pPr>
      <w:r>
        <w:rPr>
          <w:rFonts w:hint="eastAsia"/>
        </w:rPr>
        <w:t>会议强调，在今后的工作中我们一要加强组织领导，提高工作质量。在住建局党组的领导下，建立人防工程建设管理质量责任追究制，层层压实责任，相关单位积极配合，落实工作计划、细化工作内容，严格按照职责分工，靠实质量管理责任，谁建设谁负责，坚决杜绝职责不清、推卸责任的问题。二要加强人防工程业务交流提升工作。积极参加省、市人防办组织的培训，进一步提高新形式下人防工程建设管理的能力和业务水平，同时向人防先进县市请教学习，交流工作经验，努力提升人防工程管理和服务水平，实现人防工程由重建设轻管理向建管并重转变。三要规范人防工程建设审批。加强对人防相关法规政策、工程建设审批流程、要点和涉及人防审批的相关文件的学习，全面提升办理人员的业务水平。同时广泛宣传，提高各单位对人防工程规范审批重要性和必要性的认识，进一步提升办理人员履行人防审批工作职责的主体意识，规范人防工程建设审批流程。四是加强人防工程质量监督管理。加大执法检查力度，设立人防专项检查组，重点检查工程内部结构、设施设备性能、内部环境、维护管理制度，对存在问题的单位督促限时整改到位，同时加强宣传，营造氛围，重点宣传人防工程管理的法律依据和人民群众使用和维护管理人防工程的权利和义务，动员全社会重视和支持人防工程的质量管理工作，进一步提高人防工程管理人员业务水平。</w:t>
      </w:r>
    </w:p>
    <w:p w:rsidR="00716917" w:rsidRDefault="00716917" w:rsidP="00716917">
      <w:pPr>
        <w:ind w:firstLineChars="200" w:firstLine="420"/>
      </w:pPr>
      <w:r>
        <w:rPr>
          <w:rFonts w:hint="eastAsia"/>
        </w:rPr>
        <w:t>在此后的工作中，玉门市人防办将持续巩固《人防工程质量建设年活动》开展成果，层层压实责任，逐阶段、逐环节狠抓工作落实，全面排查人防工程中存在危及结构安全、地面建筑、交通和人员安全等隐患，定期对全市人防工程进行巡查、检查和维护保养，准确掌握人防工程安全状况，制定切实有效的整治计划和工作方案，突出重点，标本兼治，确保所有隐患得到有效整治，全面推进人防工程建设高质量发展。</w:t>
      </w:r>
    </w:p>
    <w:p w:rsidR="00716917" w:rsidRDefault="00716917" w:rsidP="00065A2F">
      <w:pPr>
        <w:jc w:val="right"/>
      </w:pPr>
      <w:r w:rsidRPr="00065A2F">
        <w:rPr>
          <w:rFonts w:hint="eastAsia"/>
        </w:rPr>
        <w:t>九派新闻</w:t>
      </w:r>
      <w:r>
        <w:rPr>
          <w:rFonts w:hint="eastAsia"/>
        </w:rPr>
        <w:t xml:space="preserve"> 2021-10-5</w:t>
      </w:r>
    </w:p>
    <w:p w:rsidR="00716917" w:rsidRDefault="00716917" w:rsidP="007B07A4">
      <w:pPr>
        <w:sectPr w:rsidR="00716917" w:rsidSect="007B07A4">
          <w:type w:val="continuous"/>
          <w:pgSz w:w="11906" w:h="16838"/>
          <w:pgMar w:top="1644" w:right="1236" w:bottom="1418" w:left="1814" w:header="851" w:footer="907" w:gutter="0"/>
          <w:pgNumType w:start="1"/>
          <w:cols w:space="720"/>
          <w:docGrid w:type="lines" w:linePitch="341" w:charSpace="2373"/>
        </w:sectPr>
      </w:pPr>
    </w:p>
    <w:p w:rsidR="00515D74" w:rsidRDefault="00515D74"/>
    <w:sectPr w:rsidR="00515D7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16917"/>
    <w:rsid w:val="00515D74"/>
    <w:rsid w:val="0071691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1691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1691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181</Words>
  <Characters>1032</Characters>
  <Application>Microsoft Office Word</Application>
  <DocSecurity>0</DocSecurity>
  <Lines>8</Lines>
  <Paragraphs>2</Paragraphs>
  <ScaleCrop>false</ScaleCrop>
  <Company>Microsoft</Company>
  <LinksUpToDate>false</LinksUpToDate>
  <CharactersWithSpaces>1211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2022-07-10T08:32:00Z</dcterms:created>
</cp:coreProperties>
</file>