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4796" w:rsidRDefault="00054796" w:rsidP="00890EF6">
      <w:pPr>
        <w:pStyle w:val="1"/>
      </w:pPr>
      <w:r>
        <w:rPr>
          <w:rFonts w:hint="eastAsia"/>
        </w:rPr>
        <w:t>杭州</w:t>
      </w:r>
      <w:r w:rsidRPr="00890EF6">
        <w:rPr>
          <w:rFonts w:hint="eastAsia"/>
        </w:rPr>
        <w:t>全省首个地下空间电力设施防涝整治标准落地</w:t>
      </w:r>
    </w:p>
    <w:p w:rsidR="00054796" w:rsidRDefault="00054796" w:rsidP="00054796">
      <w:pPr>
        <w:ind w:firstLineChars="200" w:firstLine="420"/>
      </w:pPr>
      <w:r>
        <w:rPr>
          <w:rFonts w:hint="eastAsia"/>
        </w:rPr>
        <w:t>“按照《关于进一步做好地下空间防涝整治的通知》，为洪涝情况下小区电力设施最大程度避免受损，配电房挡水墙顶部要预埋凹槽，门洞两侧预设防洪挡板插槽。”</w:t>
      </w:r>
      <w:r>
        <w:t>11</w:t>
      </w:r>
      <w:r>
        <w:t>月</w:t>
      </w:r>
      <w:r>
        <w:t>2</w:t>
      </w:r>
      <w:r>
        <w:t>日，杭州滨江区官邸国际小区里，国网杭州供电公司滨江分公司的李哲正在向施工人员讲解配电房防水防汛整治方案。</w:t>
      </w:r>
    </w:p>
    <w:p w:rsidR="00054796" w:rsidRDefault="00054796" w:rsidP="00054796">
      <w:pPr>
        <w:ind w:firstLineChars="200" w:firstLine="420"/>
      </w:pPr>
      <w:r>
        <w:rPr>
          <w:rFonts w:hint="eastAsia"/>
        </w:rPr>
        <w:t>这也是继杭州发布省内首个地下空间电力设施防涝整治标准以来的第一个落地方案。</w:t>
      </w:r>
    </w:p>
    <w:p w:rsidR="00054796" w:rsidRDefault="00054796" w:rsidP="00054796">
      <w:pPr>
        <w:ind w:firstLineChars="200" w:firstLine="420"/>
      </w:pPr>
      <w:r>
        <w:rPr>
          <w:rFonts w:hint="eastAsia"/>
        </w:rPr>
        <w:t>据悉，城市地下空间包括地铁、桥隧、地下通道、住宅小区、停车场、人防工程、商业综合体等地下公共区域和生产经营活动场所。</w:t>
      </w:r>
    </w:p>
    <w:p w:rsidR="00054796" w:rsidRDefault="00054796" w:rsidP="00054796">
      <w:pPr>
        <w:ind w:firstLineChars="200" w:firstLine="420"/>
      </w:pPr>
      <w:r>
        <w:rPr>
          <w:rFonts w:hint="eastAsia"/>
        </w:rPr>
        <w:t>城市地下空间的电力设施会因为暴雨洪涝造成的城市内涝受损，导致停电及触电等风险，进而对城市安全和生产生活造成较大影响。</w:t>
      </w:r>
    </w:p>
    <w:p w:rsidR="00054796" w:rsidRDefault="00054796" w:rsidP="00054796">
      <w:pPr>
        <w:ind w:firstLineChars="200" w:firstLine="420"/>
      </w:pPr>
      <w:r>
        <w:rPr>
          <w:rFonts w:hint="eastAsia"/>
        </w:rPr>
        <w:t>另一方面，城市电力设施防涝是城市治理的重要课题，涉及城市管理的方方面面，要解决这一城市治理的普遍难题，亟需从制度“破题”。</w:t>
      </w:r>
    </w:p>
    <w:p w:rsidR="00054796" w:rsidRDefault="00054796" w:rsidP="00054796">
      <w:pPr>
        <w:ind w:firstLineChars="200" w:firstLine="420"/>
      </w:pPr>
      <w:r>
        <w:rPr>
          <w:rFonts w:hint="eastAsia"/>
        </w:rPr>
        <w:t>为此，国网杭州供电公司与杭州市防指、房管局、城管局共同印发浙江首个《关于进一步做好地下空间防涝整治的通知》，该文件针对城市地下空间防涝整治的难题，首次明确提出地下空间出入口配备必要物资、摸排地下电力设备易受水淹清单做好相应防倒灌措施、存在中高风险水淹地下空间电力设备有条件整改及新建小区环网室和配电房设置限定条件等四项要求，率先为浙江地下空间电力设施防涝整治提供了制度化保障，有效提升杭州市地下空间防汛防涝能力。</w:t>
      </w:r>
    </w:p>
    <w:p w:rsidR="00054796" w:rsidRDefault="00054796" w:rsidP="00054796">
      <w:pPr>
        <w:ind w:firstLineChars="200" w:firstLine="420"/>
      </w:pPr>
      <w:r>
        <w:rPr>
          <w:rFonts w:hint="eastAsia"/>
        </w:rPr>
        <w:t>为了确保标准落地，国网杭州供电公司组织各单位管理、设计人员开展为期两天的小区配电房防汛防涝标准化整治专项培训，对新建小区技术标准及小区配电房防汛防涝整治标准进行系统性宣教。</w:t>
      </w:r>
    </w:p>
    <w:p w:rsidR="00054796" w:rsidRDefault="00054796" w:rsidP="00054796">
      <w:pPr>
        <w:ind w:firstLineChars="200" w:firstLine="420"/>
      </w:pPr>
      <w:r>
        <w:rPr>
          <w:rFonts w:hint="eastAsia"/>
        </w:rPr>
        <w:t>小时新闻记者了解到，此次落地的《官邸国际配电房防水防汛整治方案》明确了小区地下空间电力设施防涝整治标准，配电房挡水门槛安装、水泵安装、电缆孔洞（穿墙孔）封堵、电缆沟防水等基本要求，及用材标准、尺寸标准、工艺标准、工序标准、费用标准五大标准，同时对配电房进行了物联网智能配电自动化防涝补强，基于配电智能融合终端及各类传感技术，实现配电房水位预警、视频上传、报警、触发排水泵、配电远程拉停能力。</w:t>
      </w:r>
    </w:p>
    <w:p w:rsidR="00054796" w:rsidRDefault="00054796" w:rsidP="00054796">
      <w:pPr>
        <w:ind w:firstLineChars="200" w:firstLine="420"/>
      </w:pPr>
      <w:r>
        <w:rPr>
          <w:rFonts w:hint="eastAsia"/>
        </w:rPr>
        <w:t>目前，国网杭州供电公司针对</w:t>
      </w:r>
      <w:r>
        <w:t>9</w:t>
      </w:r>
      <w:r>
        <w:t>月以来全市受理住宅小区技术方案进行审查，确保防涝标准执行落到实处。下阶段，该公司将依据此次专项培训要求及该小区防汛防涝整治样板案例，优先对全域</w:t>
      </w:r>
      <w:r>
        <w:t>45</w:t>
      </w:r>
      <w:r>
        <w:t>个中高风险小区进行防汛防涝整治，做到</w:t>
      </w:r>
      <w:r>
        <w:t>“</w:t>
      </w:r>
      <w:r>
        <w:t>未雨绸缪</w:t>
      </w:r>
      <w:r>
        <w:t>”</w:t>
      </w:r>
      <w:r>
        <w:rPr>
          <w:rFonts w:hint="eastAsia"/>
        </w:rPr>
        <w:t>。</w:t>
      </w:r>
    </w:p>
    <w:p w:rsidR="00054796" w:rsidRDefault="00054796" w:rsidP="00890EF6">
      <w:pPr>
        <w:jc w:val="right"/>
      </w:pPr>
      <w:r w:rsidRPr="00890EF6">
        <w:rPr>
          <w:rFonts w:hint="eastAsia"/>
        </w:rPr>
        <w:t>钱江晚报</w:t>
      </w:r>
      <w:r>
        <w:rPr>
          <w:rFonts w:hint="eastAsia"/>
        </w:rPr>
        <w:t xml:space="preserve"> 2021-11-3</w:t>
      </w:r>
    </w:p>
    <w:p w:rsidR="00054796" w:rsidRDefault="00054796" w:rsidP="007B07A4">
      <w:pPr>
        <w:sectPr w:rsidR="00054796" w:rsidSect="007B07A4">
          <w:type w:val="continuous"/>
          <w:pgSz w:w="11906" w:h="16838"/>
          <w:pgMar w:top="1644" w:right="1236" w:bottom="1418" w:left="1814" w:header="851" w:footer="907" w:gutter="0"/>
          <w:pgNumType w:start="1"/>
          <w:cols w:space="720"/>
          <w:docGrid w:type="lines" w:linePitch="341" w:charSpace="2373"/>
        </w:sectPr>
      </w:pPr>
    </w:p>
    <w:p w:rsidR="00994797" w:rsidRDefault="00994797"/>
    <w:sectPr w:rsidR="0099479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54796"/>
    <w:rsid w:val="00054796"/>
    <w:rsid w:val="0099479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5479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5479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844</Characters>
  <Application>Microsoft Office Word</Application>
  <DocSecurity>0</DocSecurity>
  <Lines>7</Lines>
  <Paragraphs>1</Paragraphs>
  <ScaleCrop>false</ScaleCrop>
  <Company>Microsoft</Company>
  <LinksUpToDate>false</LinksUpToDate>
  <CharactersWithSpaces>990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2022-07-10T08:32:00Z</dcterms:created>
</cp:coreProperties>
</file>