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211" w:rsidRDefault="006D7211" w:rsidP="002B7CAE">
      <w:pPr>
        <w:pStyle w:val="1"/>
        <w:spacing w:line="245" w:lineRule="auto"/>
        <w:rPr>
          <w:rFonts w:hint="eastAsia"/>
        </w:rPr>
      </w:pPr>
      <w:r w:rsidRPr="00F701AC">
        <w:rPr>
          <w:rFonts w:hint="eastAsia"/>
        </w:rPr>
        <w:t>江苏南通民防局：践行“两学一做”续写人防建设新篇章</w:t>
      </w:r>
    </w:p>
    <w:p w:rsidR="006D7211" w:rsidRDefault="006D7211" w:rsidP="006D7211">
      <w:pPr>
        <w:spacing w:line="245" w:lineRule="auto"/>
        <w:ind w:firstLineChars="200" w:firstLine="420"/>
      </w:pPr>
      <w:r>
        <w:rPr>
          <w:rFonts w:hint="eastAsia"/>
        </w:rPr>
        <w:t>近年来，江苏省南通市民防局坚持走融合发展道路不动摇，着眼使命任务，突出创新引领，以项目化为手段、负重爬坡，破解瓶颈，在创新中融合，在融合中发展，续写人防建设新篇章。</w:t>
      </w:r>
    </w:p>
    <w:p w:rsidR="006D7211" w:rsidRDefault="006D7211" w:rsidP="006D7211">
      <w:pPr>
        <w:spacing w:line="245" w:lineRule="auto"/>
        <w:ind w:firstLineChars="200" w:firstLine="420"/>
      </w:pPr>
      <w:r>
        <w:rPr>
          <w:rFonts w:hint="eastAsia"/>
        </w:rPr>
        <w:t>创新，催生工程监管新模式</w:t>
      </w:r>
    </w:p>
    <w:p w:rsidR="006D7211" w:rsidRDefault="006D7211" w:rsidP="006D7211">
      <w:pPr>
        <w:spacing w:line="245" w:lineRule="auto"/>
        <w:ind w:firstLineChars="200" w:firstLine="420"/>
      </w:pPr>
      <w:r>
        <w:rPr>
          <w:rFonts w:hint="eastAsia"/>
        </w:rPr>
        <w:t>近年来，南通市民防局在数十年人防工程建设的基础上，着力在提升工程建质量上下功夫，不断探索工程建管新模式，极大地发挥了人防工程战备效益，经济效益和社会效益。</w:t>
      </w:r>
    </w:p>
    <w:p w:rsidR="006D7211" w:rsidRDefault="006D7211" w:rsidP="006D7211">
      <w:pPr>
        <w:spacing w:line="245" w:lineRule="auto"/>
        <w:ind w:firstLineChars="200" w:firstLine="420"/>
      </w:pPr>
      <w:r>
        <w:rPr>
          <w:rFonts w:hint="eastAsia"/>
        </w:rPr>
        <w:t>引进</w:t>
      </w:r>
      <w:r>
        <w:t>PPP</w:t>
      </w:r>
      <w:r>
        <w:t>建设新模式。为适应城市发展规模和速度的需要，南通市民防局大力倡导和吸引民间资本投资人防工程建设，人防工程建设呈现多元化发展态势。</w:t>
      </w:r>
      <w:r>
        <w:t>2014</w:t>
      </w:r>
      <w:r>
        <w:t>年底，投资达</w:t>
      </w:r>
      <w:r>
        <w:t>7</w:t>
      </w:r>
      <w:r>
        <w:t>亿多元的南通市民生项目</w:t>
      </w:r>
      <w:r>
        <w:t>——</w:t>
      </w:r>
      <w:r>
        <w:t>钟楼广场综合改造工程顺利建成。该项目由地下人防工程、地面广场和人民路恢复三个工程组成，其中的人防工程是南通市人防工程中单体面积最大的。受市委市政府委托，南通市民防局履行该项目建设的服务协调职能。在充分论证的基础上，市民防局首次引进</w:t>
      </w:r>
      <w:r>
        <w:t>PPP</w:t>
      </w:r>
      <w:r>
        <w:t>建设模式，大胆吸取民间资本参与人防工程建设。有效缓解了老城区停车难题。该工程的同时也成为南</w:t>
      </w:r>
      <w:r>
        <w:rPr>
          <w:rFonts w:hint="eastAsia"/>
        </w:rPr>
        <w:t>通标志性建筑和市民休闲、购物的首选场所。</w:t>
      </w:r>
    </w:p>
    <w:p w:rsidR="006D7211" w:rsidRDefault="006D7211" w:rsidP="006D7211">
      <w:pPr>
        <w:spacing w:line="245" w:lineRule="auto"/>
        <w:ind w:firstLineChars="200" w:firstLine="420"/>
        <w:rPr>
          <w:rFonts w:hint="eastAsia"/>
        </w:rPr>
      </w:pPr>
      <w:r>
        <w:rPr>
          <w:rFonts w:hint="eastAsia"/>
        </w:rPr>
        <w:t>探索平战结合新路。随着城市化进程的加快，南通市拆迁安置小区如雨后春笋般从地平面上冒出，人防工程数量随之急剧增多。如何盘活这些资源造福于民？市民防局打破思想禁锢，与区政府一道苦苦探索，按照属地管理的原则，制定并出台了《拆迁安置小区人防工程管理使用办法》，与区政府签订管理使用协议，明确将竣工验收的拆迁安置小区人防工程移交给区政府让居民管理使用，自</w:t>
      </w:r>
      <w:r>
        <w:t>2012</w:t>
      </w:r>
      <w:r>
        <w:t>年以来共移交</w:t>
      </w:r>
      <w:r>
        <w:t>76</w:t>
      </w:r>
      <w:r>
        <w:t>个工程，逐步形成了建管新模式，最大限度地让利于民。</w:t>
      </w:r>
    </w:p>
    <w:p w:rsidR="006D7211" w:rsidRDefault="006D7211" w:rsidP="006D7211">
      <w:pPr>
        <w:spacing w:line="245" w:lineRule="auto"/>
        <w:ind w:firstLineChars="200" w:firstLine="420"/>
      </w:pPr>
      <w:r>
        <w:rPr>
          <w:rFonts w:hint="eastAsia"/>
        </w:rPr>
        <w:t>形成网格化管理新机制。随着人防工程总量持续快速攀升，人防工程管理使用成为新的难题，市民防局不断加大对现有人防工程管理力度，将人防工程逐一登记造册，摸清家底，挂图管理，在人防工程管理中心日常监管的基础上，逐步探索形成了以人防工程管理中心月度检查、机关局领导带队季度督查的网格化管理机制，实现精准管理，提高了工程管理使用的效益，起到了良好的社会效果。该做法得到了江苏省民防局领导的高速肯定，并予以推广。</w:t>
      </w:r>
    </w:p>
    <w:p w:rsidR="006D7211" w:rsidRDefault="006D7211" w:rsidP="006D7211">
      <w:pPr>
        <w:spacing w:line="245" w:lineRule="auto"/>
        <w:ind w:firstLineChars="200" w:firstLine="420"/>
      </w:pPr>
      <w:r>
        <w:rPr>
          <w:rFonts w:hint="eastAsia"/>
        </w:rPr>
        <w:t>创新，搭建通信保障平台</w:t>
      </w:r>
    </w:p>
    <w:p w:rsidR="006D7211" w:rsidRDefault="006D7211" w:rsidP="006D7211">
      <w:pPr>
        <w:spacing w:line="245" w:lineRule="auto"/>
        <w:ind w:firstLineChars="200" w:firstLine="420"/>
      </w:pPr>
      <w:r>
        <w:rPr>
          <w:rFonts w:hint="eastAsia"/>
        </w:rPr>
        <w:t>应急通信保障水如何，是检验人防工作成效的试金石。南通市民防局紧贴使命任务，着眼战时防空与平时应急支援，提升应对信息化战争的能力，加强科技创新，搭建了通信保障新平台。</w:t>
      </w:r>
    </w:p>
    <w:p w:rsidR="006D7211" w:rsidRDefault="006D7211" w:rsidP="006D7211">
      <w:pPr>
        <w:spacing w:line="245" w:lineRule="auto"/>
        <w:ind w:firstLineChars="200" w:firstLine="420"/>
        <w:rPr>
          <w:rFonts w:hint="eastAsia"/>
        </w:rPr>
      </w:pPr>
      <w:r>
        <w:rPr>
          <w:rFonts w:hint="eastAsia"/>
        </w:rPr>
        <w:t>率先将无人机技术融入人防通信保障系统。随着技术的日趋成熟，无人机在城市管理、灾情监视、遥感测绘、航空拍摄等方面发挥着强大的作用。如何将无人机技术运用到人防通信建设中，是摆在人防部门面前的一个崭新课题。</w:t>
      </w:r>
      <w:r>
        <w:t>2012</w:t>
      </w:r>
      <w:r>
        <w:t>年，南通市民防局成立课题小组进行集中攻关，利用无人机快速灵活的机动能力、多维立体的信息采集能力、简捷方便的操作性能、安全可靠的作业能力等特点，探索</w:t>
      </w:r>
      <w:r>
        <w:t>“</w:t>
      </w:r>
      <w:r>
        <w:t>无人机</w:t>
      </w:r>
      <w:r>
        <w:t>+</w:t>
      </w:r>
      <w:r>
        <w:t>机动指挥所</w:t>
      </w:r>
      <w:r>
        <w:t>+</w:t>
      </w:r>
      <w:r>
        <w:t>地面指挥所</w:t>
      </w:r>
      <w:r>
        <w:t>”</w:t>
      </w:r>
      <w:r>
        <w:t>的通信保障新模式。经过实践，初步建成了集信息采集、图像传输、通信预警为一体的应急指挥通信系统，实现了无人机与应急指挥通信系统</w:t>
      </w:r>
      <w:r>
        <w:rPr>
          <w:rFonts w:hint="eastAsia"/>
        </w:rPr>
        <w:t>的互连互通，开辟了无人机技术在人防信息系统建设应用的先河，极大的提升了人防通信保障能力。在“</w:t>
      </w:r>
      <w:r>
        <w:t>9.18”</w:t>
      </w:r>
      <w:r>
        <w:t>全省警报试鸣、跨区联合拉动演练、处置突发事件过程中，无人机发挥了很大的作用，及时将图像信息传输到指挥系统，为领导决策提供第一手资料</w:t>
      </w:r>
    </w:p>
    <w:p w:rsidR="006D7211" w:rsidRDefault="006D7211" w:rsidP="006D7211">
      <w:pPr>
        <w:spacing w:line="245" w:lineRule="auto"/>
        <w:ind w:firstLineChars="200" w:firstLine="420"/>
      </w:pPr>
      <w:r>
        <w:rPr>
          <w:rFonts w:hint="eastAsia"/>
        </w:rPr>
        <w:t>构建三维电子沙盘系统。为提高决策指挥的科学性和有效性，</w:t>
      </w:r>
      <w:r>
        <w:t>2014</w:t>
      </w:r>
      <w:r>
        <w:t>年，市民防局在巩固原有指挥功能的基础上，构建了三维电子沙盘系统。该系统将辖区内重要地形地貌、重要目标以电子数字形式展现盘中，具有浏览控制、三维量算、三围统计、地理信息查询、地图快照、三维演示等功能。通过三维电子沙盘可以直观展示全区的任意信息，进行数据分析，予以快速定位，为领导决策提供可靠依据。</w:t>
      </w:r>
      <w:r>
        <w:t>2015</w:t>
      </w:r>
      <w:r>
        <w:t>年，南通市国防动员委员会和南通军分区依托三维电子沙盘系统进行了演练和演习，收到很好的效果，得到各级领导的充分肯定。</w:t>
      </w:r>
    </w:p>
    <w:p w:rsidR="006D7211" w:rsidRDefault="006D7211" w:rsidP="006D7211">
      <w:pPr>
        <w:spacing w:line="245" w:lineRule="auto"/>
        <w:ind w:firstLineChars="200" w:firstLine="420"/>
        <w:rPr>
          <w:rFonts w:hint="eastAsia"/>
        </w:rPr>
      </w:pPr>
      <w:r>
        <w:rPr>
          <w:rFonts w:hint="eastAsia"/>
        </w:rPr>
        <w:t>创新，孕育依法行政新机制</w:t>
      </w:r>
    </w:p>
    <w:p w:rsidR="006D7211" w:rsidRDefault="006D7211" w:rsidP="006D7211">
      <w:pPr>
        <w:spacing w:line="245" w:lineRule="auto"/>
        <w:ind w:firstLineChars="200" w:firstLine="420"/>
      </w:pPr>
      <w:r>
        <w:rPr>
          <w:rFonts w:hint="eastAsia"/>
        </w:rPr>
        <w:t>“现在到民防局窗口办事便捷多，流程少、节奏快、服务好”。这是南通市民防对南通市人防工作的评价。最近几年间，市民防局抓住法治政府建设的契机，贴近发展需求，从深化行政审批改革入手，不断加大人防法治建设的力度，破解难题，逐步培育形成了依法行政新机制。</w:t>
      </w:r>
    </w:p>
    <w:p w:rsidR="006D7211" w:rsidRDefault="006D7211" w:rsidP="006D7211">
      <w:pPr>
        <w:spacing w:line="245" w:lineRule="auto"/>
        <w:ind w:firstLineChars="200" w:firstLine="420"/>
      </w:pPr>
      <w:r>
        <w:rPr>
          <w:rFonts w:hint="eastAsia"/>
        </w:rPr>
        <w:t>深化行政审批改革。</w:t>
      </w:r>
      <w:r>
        <w:t>2015</w:t>
      </w:r>
      <w:r>
        <w:t>年初，南通市被中央编办确定为相对集中行政许可权试点城市，市民防局主动对接，将民防行政审批工作纳入试点范围，按照</w:t>
      </w:r>
      <w:r>
        <w:t>“</w:t>
      </w:r>
      <w:r>
        <w:t>三集中三到位</w:t>
      </w:r>
      <w:r>
        <w:t>”</w:t>
      </w:r>
      <w:r>
        <w:t>的要求，把民防行政许可事项全部纳入市政府服务中心集中审批，梳理事项，再造流程，精简审批申报材料</w:t>
      </w:r>
      <w:r>
        <w:t>12</w:t>
      </w:r>
      <w:r>
        <w:t>分、减少审批环节</w:t>
      </w:r>
      <w:r>
        <w:t>6</w:t>
      </w:r>
      <w:r>
        <w:t>个，将审批权移交市行政审批局，民房管理实现了由事前审批向事中事后监管的转变，并与南通市行政审批局研究出台了《民房行政审批与监管信息交流暂行办法》、《民防行政审批协同机制备忘录》等文件，理清了职责，规范了执法，提升了效能。</w:t>
      </w:r>
    </w:p>
    <w:p w:rsidR="006D7211" w:rsidRDefault="006D7211" w:rsidP="006D7211">
      <w:pPr>
        <w:spacing w:line="245" w:lineRule="auto"/>
        <w:ind w:firstLineChars="200" w:firstLine="420"/>
        <w:rPr>
          <w:rFonts w:hint="eastAsia"/>
        </w:rPr>
      </w:pPr>
      <w:r>
        <w:rPr>
          <w:rFonts w:hint="eastAsia"/>
        </w:rPr>
        <w:t>探索集中执法新途径。因为受机构编制的影响，南通市的人防执法一直由法规与宣传教育处牵头，整合机关处室力量共同实施。为扭转法规与宣传教育处既当“运动员”又当“裁判员”的局面，市民防局鉴于实践中涉及执法的多为人防工程“建管用”事项，按照执法向相应职能单位集中的原则，积极探索委托人防工程质量监督站执法的新格局，即法规与宣传教育处履行“裁判员”的职能，人防工程质量监督站当好“运动员”，各司其职。此探索为规范人防行政执法搭建了新平台，推动了让人防法治建设的新进程。</w:t>
      </w:r>
    </w:p>
    <w:p w:rsidR="006D7211" w:rsidRDefault="006D7211" w:rsidP="006D7211">
      <w:pPr>
        <w:spacing w:line="245" w:lineRule="auto"/>
        <w:ind w:firstLineChars="200" w:firstLine="420"/>
        <w:rPr>
          <w:rFonts w:hint="eastAsia"/>
        </w:rPr>
      </w:pPr>
      <w:r w:rsidRPr="00F701AC">
        <w:rPr>
          <w:rFonts w:hint="eastAsia"/>
        </w:rPr>
        <w:t>搭建内控机制平台。南通市民防局在规范执法同时，加大对执法监管的力度，向科技要战斗力，依托南通市电子政务系统电子监察平台，在全市民防系统构建按了内控机制建设体统，将</w:t>
      </w:r>
      <w:r w:rsidRPr="00F701AC">
        <w:t>30</w:t>
      </w:r>
      <w:r w:rsidRPr="00F701AC">
        <w:t>万元以上的自建人防工程和行政权力事项全部纳入网上运行，构建了</w:t>
      </w:r>
      <w:r w:rsidRPr="00F701AC">
        <w:t>“</w:t>
      </w:r>
      <w:r w:rsidRPr="00F701AC">
        <w:t>人机结合、电子控权、流程跟踪、内外监管、关口前移</w:t>
      </w:r>
      <w:r w:rsidRPr="00F701AC">
        <w:t>”</w:t>
      </w:r>
      <w:r w:rsidRPr="00F701AC">
        <w:t>的科技防腐模式，每个重要事项、每个重点环节都纳入电子监控视线，并与省民防局监察系统工作平台对接，接受省民防局对行政权力运行过程和后续管理的监督，形成了民防部门、市级纪检监察机关、省民防局三级电子监察网，把权力关进制度的</w:t>
      </w:r>
      <w:r w:rsidRPr="00F701AC">
        <w:t>“</w:t>
      </w:r>
      <w:r w:rsidRPr="00F701AC">
        <w:t>笼子</w:t>
      </w:r>
      <w:r w:rsidRPr="00F701AC">
        <w:t>”</w:t>
      </w:r>
      <w:r w:rsidRPr="00F701AC">
        <w:t>里。</w:t>
      </w:r>
    </w:p>
    <w:p w:rsidR="006D7211" w:rsidRDefault="006D7211" w:rsidP="002B7CAE">
      <w:pPr>
        <w:spacing w:line="245" w:lineRule="auto"/>
        <w:jc w:val="right"/>
        <w:rPr>
          <w:rFonts w:hint="eastAsia"/>
        </w:rPr>
      </w:pPr>
      <w:r w:rsidRPr="00F701AC">
        <w:rPr>
          <w:rFonts w:hint="eastAsia"/>
        </w:rPr>
        <w:t>江阴新闻网</w:t>
      </w:r>
      <w:smartTag w:uri="urn:schemas-microsoft-com:office:smarttags" w:element="chsdate">
        <w:smartTagPr>
          <w:attr w:name="IsROCDate" w:val="False"/>
          <w:attr w:name="IsLunarDate" w:val="False"/>
          <w:attr w:name="Day" w:val="27"/>
          <w:attr w:name="Month" w:val="5"/>
          <w:attr w:name="Year" w:val="2018"/>
        </w:smartTagPr>
        <w:r>
          <w:rPr>
            <w:rFonts w:hint="eastAsia"/>
          </w:rPr>
          <w:t>2018-5-27</w:t>
        </w:r>
      </w:smartTag>
    </w:p>
    <w:p w:rsidR="006D7211" w:rsidRDefault="006D7211" w:rsidP="001960E7">
      <w:pPr>
        <w:sectPr w:rsidR="006D7211" w:rsidSect="001960E7">
          <w:type w:val="continuous"/>
          <w:pgSz w:w="11906" w:h="16838" w:code="9"/>
          <w:pgMar w:top="1644" w:right="1236" w:bottom="1418" w:left="1814" w:header="851" w:footer="907" w:gutter="0"/>
          <w:pgNumType w:start="1"/>
          <w:cols w:space="425"/>
          <w:docGrid w:type="lines" w:linePitch="341" w:charSpace="2373"/>
        </w:sectPr>
      </w:pPr>
    </w:p>
    <w:p w:rsidR="003B2B70" w:rsidRDefault="003B2B70"/>
    <w:sectPr w:rsidR="003B2B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7211"/>
    <w:rsid w:val="003B2B70"/>
    <w:rsid w:val="006D72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D72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D7211"/>
    <w:rPr>
      <w:rFonts w:ascii="黑体" w:eastAsia="黑体" w:hAnsi="宋体" w:cs="Times New Roman"/>
      <w:b/>
      <w:kern w:val="36"/>
      <w:sz w:val="32"/>
      <w:szCs w:val="32"/>
    </w:rPr>
  </w:style>
  <w:style w:type="paragraph" w:customStyle="1" w:styleId="Char2CharCharChar">
    <w:name w:val="Char2 Char Char Char"/>
    <w:basedOn w:val="a"/>
    <w:autoRedefine/>
    <w:rsid w:val="006D721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369</Words>
  <Characters>2108</Characters>
  <Application>Microsoft Office Word</Application>
  <DocSecurity>0</DocSecurity>
  <Lines>17</Lines>
  <Paragraphs>4</Paragraphs>
  <ScaleCrop>false</ScaleCrop>
  <Company>Microsoft</Company>
  <LinksUpToDate>false</LinksUpToDate>
  <CharactersWithSpaces>2473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2022-07-07T08:56:00Z</dcterms:created>
</cp:coreProperties>
</file>