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903" w:rsidRDefault="00413903" w:rsidP="000D61C2">
      <w:pPr>
        <w:pStyle w:val="1"/>
      </w:pPr>
      <w:r w:rsidRPr="000D61C2">
        <w:rPr>
          <w:rFonts w:hint="eastAsia"/>
        </w:rPr>
        <w:t>铸就坚不可摧“护民之盾”——张</w:t>
      </w:r>
      <w:r>
        <w:rPr>
          <w:rFonts w:hint="eastAsia"/>
        </w:rPr>
        <w:t>掖</w:t>
      </w:r>
      <w:r w:rsidRPr="000D61C2">
        <w:rPr>
          <w:rFonts w:hint="eastAsia"/>
        </w:rPr>
        <w:t>市人防工作综述</w:t>
      </w:r>
    </w:p>
    <w:p w:rsidR="00413903" w:rsidRDefault="00413903" w:rsidP="00413903">
      <w:pPr>
        <w:ind w:firstLineChars="200" w:firstLine="420"/>
      </w:pPr>
      <w:r>
        <w:rPr>
          <w:rFonts w:hint="eastAsia"/>
        </w:rPr>
        <w:t>每年“九·一八”纪念活动中，我市都会组织开展防空警报试鸣活动，并在重点辖区同步开展群众防空疏散、人防专业队伍集结和医疗救护等多项演练。当防空警报响彻城市上空，许多市民不禁驻足，在声波传递中回顾历史。“这项活动既是为了向市民传递铭记历史、居安思危的忧患理念，也是我市加强人防战备能力建设、强化国防教育的具体体现。”市人防办负责人说。</w:t>
      </w:r>
    </w:p>
    <w:p w:rsidR="00413903" w:rsidRDefault="00413903" w:rsidP="000D61C2">
      <w:r>
        <w:rPr>
          <w:rFonts w:hint="eastAsia"/>
        </w:rPr>
        <w:t xml:space="preserve">　　从战时“深挖洞、广积粮”的“地下长城”，到和平年代“战时防空、平时服务、应急支援”的“护民之盾”，人民防空肩负着重要历史使命，在探索中进步成长，在奋斗中日益壮大。近年来，我市人防系统始终坚持人民防空为人民，加快转变人防发展方式，积极推进改革创新，加强重要经济目标防护，建好管好人防工程，形成较为完善的组织指挥、警报通信、综合防护、物资保障、队伍建设等体系，人民防空快速反应能力、应急救援能力和自我发展能力显著提高，为全市经济社会发展作出积极贡献。在第七次全国人民防空会议上，我市被国家国防动员委员会表彰为“全国人民防空先进城市”，市人防办连续多年在全省人民防空建设目标管理考核中位居前列。</w:t>
      </w:r>
    </w:p>
    <w:p w:rsidR="00413903" w:rsidRDefault="00413903" w:rsidP="000D61C2">
      <w:r>
        <w:rPr>
          <w:rFonts w:hint="eastAsia"/>
        </w:rPr>
        <w:t>突出全面从严管党治党不断提升党建工作水平</w:t>
      </w:r>
    </w:p>
    <w:p w:rsidR="00413903" w:rsidRDefault="00413903" w:rsidP="000D61C2">
      <w:r>
        <w:rPr>
          <w:rFonts w:hint="eastAsia"/>
        </w:rPr>
        <w:t xml:space="preserve">　　始终坚持把从严管党治党放在各项工作首位，以“加强教育、管好党员、带好队伍、定好制度、建好机制、促进发展”为目标，建设机关党建文化长廊，组织全体党员开展“四亮四创”“我为发展建言献策”、重温入党誓词及走访、演讲比赛、党员践诺、红色传统教育等主题党日活动，推进基层党建规范化和标准化建设。市人防办党支部被市直机关工委表彰为“先进基层党组织”，树立为全市基层党建标准化建设观摩示范点。</w:t>
      </w:r>
    </w:p>
    <w:p w:rsidR="00413903" w:rsidRDefault="00413903" w:rsidP="000D61C2">
      <w:r>
        <w:rPr>
          <w:rFonts w:hint="eastAsia"/>
        </w:rPr>
        <w:t>突出指挥通信建设不断提高应急应战能力</w:t>
      </w:r>
    </w:p>
    <w:p w:rsidR="00413903" w:rsidRDefault="00413903" w:rsidP="000D61C2">
      <w:r>
        <w:rPr>
          <w:rFonts w:hint="eastAsia"/>
        </w:rPr>
        <w:t xml:space="preserve">　　按照“十个一”标准，从强化基层基础、补齐工作短板、提供物资支持、加大督导力度等方面，进一步推动基层人防规范化建设向纵深发展。近五年来，市、县人防办多方筹措资金</w:t>
      </w:r>
      <w:r>
        <w:t>320</w:t>
      </w:r>
      <w:r>
        <w:t>万元，为街道</w:t>
      </w:r>
      <w:r>
        <w:t>(</w:t>
      </w:r>
      <w:r>
        <w:t>驻地镇</w:t>
      </w:r>
      <w:r>
        <w:t>)</w:t>
      </w:r>
      <w:r>
        <w:t>、社区配发触摸屏多媒体警报器</w:t>
      </w:r>
      <w:r>
        <w:t>14</w:t>
      </w:r>
      <w:r>
        <w:t>台、便携式电声警报器</w:t>
      </w:r>
      <w:r>
        <w:t>99</w:t>
      </w:r>
      <w:r>
        <w:t>台、人防应急器材柜</w:t>
      </w:r>
      <w:r>
        <w:t>30</w:t>
      </w:r>
      <w:r>
        <w:t>组、应急救援包</w:t>
      </w:r>
      <w:r>
        <w:t>90</w:t>
      </w:r>
      <w:r>
        <w:t>套、办公设施</w:t>
      </w:r>
      <w:r>
        <w:t>6</w:t>
      </w:r>
      <w:r>
        <w:t>套、制度牌</w:t>
      </w:r>
      <w:r>
        <w:t>80</w:t>
      </w:r>
      <w:r>
        <w:t>块。为街道、社区制作人防组织指挥保障图</w:t>
      </w:r>
      <w:r>
        <w:t>16</w:t>
      </w:r>
      <w:r>
        <w:t>套，累计发放防空防灾知识手册</w:t>
      </w:r>
      <w:r>
        <w:t>5</w:t>
      </w:r>
      <w:r>
        <w:t>万余册，实现了全市</w:t>
      </w:r>
      <w:r>
        <w:t>10</w:t>
      </w:r>
      <w:r>
        <w:t>个街道</w:t>
      </w:r>
      <w:r>
        <w:t>(</w:t>
      </w:r>
      <w:r>
        <w:t>驻地镇</w:t>
      </w:r>
      <w:r>
        <w:t>)</w:t>
      </w:r>
      <w:r>
        <w:t>、</w:t>
      </w:r>
      <w:r>
        <w:t>45</w:t>
      </w:r>
      <w:r>
        <w:t>个社区基层人防规范化建设全覆盖。全市人防系统有</w:t>
      </w:r>
      <w:r>
        <w:t>4</w:t>
      </w:r>
      <w:r>
        <w:t>个单位和</w:t>
      </w:r>
      <w:r>
        <w:t>2</w:t>
      </w:r>
      <w:r>
        <w:t>名个人被省人防办表彰为人</w:t>
      </w:r>
      <w:r>
        <w:rPr>
          <w:rFonts w:hint="eastAsia"/>
        </w:rPr>
        <w:t>防宣传教育先进个人。按照国家、省上关于人防信息系统建设暂行规定和人防机动指挥所建设标准要求，有序推进市、县人防指挥场所建设。督导完成人防专业队整组训练任务，开展岗位练兵和应急抢险演练，建立了人防专业队战备数据。</w:t>
      </w:r>
    </w:p>
    <w:p w:rsidR="00413903" w:rsidRDefault="00413903" w:rsidP="000D61C2">
      <w:r>
        <w:rPr>
          <w:rFonts w:hint="eastAsia"/>
        </w:rPr>
        <w:t>突出人防工程建设管理不断增强综合防护能力</w:t>
      </w:r>
    </w:p>
    <w:p w:rsidR="00413903" w:rsidRDefault="00413903" w:rsidP="000D61C2">
      <w:r>
        <w:rPr>
          <w:rFonts w:hint="eastAsia"/>
        </w:rPr>
        <w:t xml:space="preserve">　　推进人防建设和城市建设融合发展，坚持“以建为主，以收促建”原则，严把工程质量和安全关口，严格落实人防工程专业设计到位、专用设备采购合同到位、专项监理合同到位“三到位”管理制度，切实加强审批、设计、施工、监理等各环节监督，严格落实在建工程定期与不定期检查和竣工验收备案制度。积极发展人防平战结合，加快推进人防工程智慧化管理，盘活人防存量资产，充分利用人防设施设备，在完善城市功能、节约建设用地、缓解交通拥堵和改善城市环境方面发挥独特作用，在主要商贸区、新建小区、经济开发区和人员活动密集区等建设项目中，统筹建设人防工程，开发建设地下商业广场和停车场，人防工程建设实现从小范围、低层次到大规模、全方位的跨越，基本形成人防工程总量逐年增加、单建与“结建”同步发展的良好态势，初步形成工程布局合理、功能配套完善的城市地下防护体系，全面提升了人防融合发展水平，推进了人防工作跨越式发展。</w:t>
      </w:r>
    </w:p>
    <w:p w:rsidR="00413903" w:rsidRDefault="00413903" w:rsidP="000D61C2">
      <w:r>
        <w:rPr>
          <w:rFonts w:hint="eastAsia"/>
        </w:rPr>
        <w:t>突出人防依法行政不断提升为民服务水平</w:t>
      </w:r>
    </w:p>
    <w:p w:rsidR="00413903" w:rsidRDefault="00413903" w:rsidP="000D61C2">
      <w:r>
        <w:rPr>
          <w:rFonts w:hint="eastAsia"/>
        </w:rPr>
        <w:t xml:space="preserve">　　扎实推进“四办”和“放管服”改革，简化办事程序和流程，在防空地下室审批事项中，取消现场勘查环节，用《张掖市人民防空及地下室空间开发规划》来审查；取消人民防空地下室施工图纸审查环节，由建设单位</w:t>
      </w:r>
      <w:r>
        <w:t>(</w:t>
      </w:r>
      <w:r>
        <w:t>个人</w:t>
      </w:r>
      <w:r>
        <w:t>)</w:t>
      </w:r>
      <w:r>
        <w:t>直接委托中介机构进行施工图纸审查；在原定</w:t>
      </w:r>
      <w:r>
        <w:t>20</w:t>
      </w:r>
      <w:r>
        <w:t>个工作日的基础上，承诺</w:t>
      </w:r>
      <w:r>
        <w:t>10</w:t>
      </w:r>
      <w:r>
        <w:t>个工作日办结，</w:t>
      </w:r>
      <w:r>
        <w:t>“</w:t>
      </w:r>
      <w:r>
        <w:t>再减半</w:t>
      </w:r>
      <w:r>
        <w:t>”</w:t>
      </w:r>
      <w:r>
        <w:t>到</w:t>
      </w:r>
      <w:r>
        <w:t>5</w:t>
      </w:r>
      <w:r>
        <w:t>个工作日内办结，极大缩减了办理时限。深入推进</w:t>
      </w:r>
      <w:r>
        <w:t>“</w:t>
      </w:r>
      <w:r>
        <w:t>双随机一公开</w:t>
      </w:r>
      <w:r>
        <w:t>”</w:t>
      </w:r>
      <w:r>
        <w:t>工作，建立</w:t>
      </w:r>
      <w:r>
        <w:t>“</w:t>
      </w:r>
      <w:r>
        <w:t>执法检查人员名录库</w:t>
      </w:r>
      <w:r>
        <w:t>”</w:t>
      </w:r>
      <w:r>
        <w:t>和</w:t>
      </w:r>
      <w:r>
        <w:t>“</w:t>
      </w:r>
      <w:r>
        <w:t>随机抽查对象名录库</w:t>
      </w:r>
      <w:r>
        <w:t>”</w:t>
      </w:r>
      <w:r>
        <w:t>，及时公开抽查情况，确保协同监管平台正常运行。按照企业投资项目承诺制试点的要求，建立完善人防工程</w:t>
      </w:r>
      <w:r>
        <w:rPr>
          <w:rFonts w:hint="eastAsia"/>
        </w:rPr>
        <w:t>建设、防空地下室易地建设费征收承诺制、流程图、要件及配套制度。市县人防部门对历年欠缴易地建设费的项目进行全面清理，建立台账，因企施策，下决心、动真格，通过上门访谈、下发通知书、领导班子集体约谈、召开现场会、司法程序追缴等形式，加大执法征收力度，按标准完成易地建设费收缴任务。</w:t>
      </w:r>
    </w:p>
    <w:p w:rsidR="00413903" w:rsidRDefault="00413903" w:rsidP="000D61C2">
      <w:r>
        <w:rPr>
          <w:rFonts w:hint="eastAsia"/>
        </w:rPr>
        <w:t>突出宣传教育工作不断增强居民人防意识</w:t>
      </w:r>
    </w:p>
    <w:p w:rsidR="00413903" w:rsidRDefault="00413903" w:rsidP="000D61C2">
      <w:r>
        <w:rPr>
          <w:rFonts w:hint="eastAsia"/>
        </w:rPr>
        <w:t xml:space="preserve">　　将宣传教育贯穿于各项工作始终，创新宣传教育理念，丰富宣传教育平台，各县区分别创建人防宣传教育“五进”活动示范典型，甘州区在社区建起人防宣传文化长廊，临泽县利用重要节会组织相关部门单位集中开展人防政策宣讲，高台县大力推进基层人防规范化试点建设，山丹县开展人防宣传教育进媒体活动，民乐县结合企业安全生产工作开展人防宣传教育工作，肃南县将人防宣传教育工作主动深入到牧区，“一县一品牌”宣传教育格局初步形成。筹资建设</w:t>
      </w:r>
      <w:r>
        <w:t>170</w:t>
      </w:r>
      <w:r>
        <w:t>平方米人防宣传教育展厅，对参加军训的中小学生和社会团体人员开展人民防空发展历程、防护措施、通信</w:t>
      </w:r>
      <w:r>
        <w:rPr>
          <w:rFonts w:hint="eastAsia"/>
        </w:rPr>
        <w:t>警报、法规政策等知识宣传教育，年受教育人数达</w:t>
      </w:r>
      <w:r>
        <w:t>2</w:t>
      </w:r>
      <w:r>
        <w:t>万多人次。创建张掖五中、甘州中学、民乐二中、民乐四中四所初级中学人防知识教育示范学校，为示范学校配发急需的人防教育训练器材和教学模具，为全市城区</w:t>
      </w:r>
      <w:r>
        <w:t>26</w:t>
      </w:r>
      <w:r>
        <w:t>所学校初中二年级学生累计配发防空知识教育教材</w:t>
      </w:r>
      <w:r>
        <w:t>6</w:t>
      </w:r>
      <w:r>
        <w:t>万余册，初级中学人防知识授课累计</w:t>
      </w:r>
      <w:r>
        <w:t>375</w:t>
      </w:r>
      <w:r>
        <w:t>学时，技能演练</w:t>
      </w:r>
      <w:r>
        <w:t>180</w:t>
      </w:r>
      <w:r>
        <w:t>学时，受教育学生累计近</w:t>
      </w:r>
      <w:r>
        <w:t>10</w:t>
      </w:r>
      <w:r>
        <w:t>万人。结合每年</w:t>
      </w:r>
      <w:r>
        <w:t>“9·18”</w:t>
      </w:r>
      <w:r>
        <w:t>警报试鸣，积极开展宣传月活动，在广场大屏幕、多媒体警报器连续播放《居安思危备战人防》系列专题片，在报纸、电视、电台、网络等主流媒体，全方位、多角度、立体化开展人防</w:t>
      </w:r>
      <w:r>
        <w:rPr>
          <w:rFonts w:hint="eastAsia"/>
        </w:rPr>
        <w:t>宣传。</w:t>
      </w:r>
    </w:p>
    <w:p w:rsidR="00413903" w:rsidRDefault="00413903" w:rsidP="000D61C2">
      <w:r>
        <w:rPr>
          <w:rFonts w:hint="eastAsia"/>
        </w:rPr>
        <w:t>突出人防机关建设不断提高干部职工素质</w:t>
      </w:r>
    </w:p>
    <w:p w:rsidR="00413903" w:rsidRDefault="00413903" w:rsidP="000D61C2">
      <w:pPr>
        <w:ind w:firstLine="420"/>
      </w:pPr>
      <w:r>
        <w:rPr>
          <w:rFonts w:hint="eastAsia"/>
        </w:rPr>
        <w:t>把理论素养、业务能力、勤政廉洁作为班子建设的重要内容，紧紧围绕“准军事化”要求，强化干部职工政治思想和业务素质建设。按照人民防空预算管理要求，规范基本支出和项目支出管理，科学确定预算标准，加强监督检查，切实做好易地建设费征收使用管理和平战结合收益收缴使用。紧紧围绕全市项目建设、“一园三带”国土绿化示范建设、城乡环境综合整治、招商引资等重点工作，有效利用人防战备资源服务经济、服务社会、服务民生。按照市委、市政府脱贫攻坚工作安排部署，从资金、物资、帮扶力量上加大力度，重点做好产业就业帮扶、美丽乡村建设、电商、劳务、“一户一策”精准细化工作，确保全面实现脱贫目标。</w:t>
      </w:r>
    </w:p>
    <w:p w:rsidR="00413903" w:rsidRDefault="00413903" w:rsidP="000D61C2">
      <w:pPr>
        <w:ind w:firstLine="420"/>
        <w:jc w:val="right"/>
      </w:pPr>
      <w:r w:rsidRPr="000D61C2">
        <w:rPr>
          <w:rFonts w:hint="eastAsia"/>
        </w:rPr>
        <w:t>张掖日报</w:t>
      </w:r>
      <w:r>
        <w:t xml:space="preserve"> 2021-11-18</w:t>
      </w:r>
    </w:p>
    <w:p w:rsidR="00413903" w:rsidRDefault="00413903" w:rsidP="008C6169">
      <w:pPr>
        <w:sectPr w:rsidR="00413903" w:rsidSect="008C6169">
          <w:type w:val="continuous"/>
          <w:pgSz w:w="11906" w:h="16838"/>
          <w:pgMar w:top="1644" w:right="1236" w:bottom="1418" w:left="1814" w:header="851" w:footer="907" w:gutter="0"/>
          <w:pgNumType w:start="1"/>
          <w:cols w:space="720"/>
          <w:docGrid w:type="lines" w:linePitch="341" w:charSpace="2373"/>
        </w:sectPr>
      </w:pPr>
    </w:p>
    <w:p w:rsidR="00D662C5" w:rsidRDefault="00D662C5"/>
    <w:sectPr w:rsidR="00D662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3903"/>
    <w:rsid w:val="00413903"/>
    <w:rsid w:val="00D662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39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39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412</Words>
  <Characters>2349</Characters>
  <Application>Microsoft Office Word</Application>
  <DocSecurity>0</DocSecurity>
  <Lines>19</Lines>
  <Paragraphs>5</Paragraphs>
  <ScaleCrop>false</ScaleCrop>
  <Company>Microsoft</Company>
  <LinksUpToDate>false</LinksUpToDate>
  <CharactersWithSpaces>2756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2022-07-10T08:53:00Z</dcterms:created>
</cp:coreProperties>
</file>