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7DB" w:rsidRDefault="005747DB" w:rsidP="00AE7231">
      <w:pPr>
        <w:pStyle w:val="1"/>
        <w:spacing w:line="247" w:lineRule="auto"/>
        <w:rPr>
          <w:rFonts w:hint="eastAsia"/>
        </w:rPr>
      </w:pPr>
      <w:r w:rsidRPr="00AB2401">
        <w:rPr>
          <w:rFonts w:hint="eastAsia"/>
        </w:rPr>
        <w:t>吴江区民防局务实推进基层民防党风廉政建设</w:t>
      </w:r>
    </w:p>
    <w:p w:rsidR="005747DB" w:rsidRDefault="005747DB" w:rsidP="005747DB">
      <w:pPr>
        <w:spacing w:line="247" w:lineRule="auto"/>
        <w:ind w:firstLineChars="200" w:firstLine="420"/>
        <w:rPr>
          <w:rFonts w:hint="eastAsia"/>
        </w:rPr>
      </w:pPr>
      <w:r w:rsidRPr="00AB2401">
        <w:rPr>
          <w:rFonts w:hint="eastAsia"/>
        </w:rPr>
        <w:t>以贯标为经</w:t>
      </w:r>
      <w:r w:rsidRPr="00AB2401">
        <w:t xml:space="preserve"> </w:t>
      </w:r>
      <w:r w:rsidRPr="00AB2401">
        <w:t>以法治为纬</w:t>
      </w:r>
      <w:r w:rsidRPr="00AB2401">
        <w:t xml:space="preserve"> </w:t>
      </w:r>
      <w:r w:rsidRPr="00AB2401">
        <w:t>扎紧权力运行的笼子</w:t>
      </w:r>
      <w:r w:rsidRPr="00AB2401">
        <w:t>——</w:t>
      </w:r>
      <w:r w:rsidRPr="00AB2401">
        <w:t>吴江区民防局务实推进基层民防党风廉政建设</w:t>
      </w:r>
    </w:p>
    <w:p w:rsidR="005747DB" w:rsidRDefault="005747DB" w:rsidP="005747DB">
      <w:pPr>
        <w:spacing w:line="247" w:lineRule="auto"/>
        <w:ind w:firstLineChars="200" w:firstLine="420"/>
      </w:pPr>
      <w:r>
        <w:rPr>
          <w:rFonts w:hint="eastAsia"/>
        </w:rPr>
        <w:t>党的十八大以来，我们党着眼于新的形势任务，把全面从严治党纳入“四个全面”战略布局，把党风廉政建设和反腐败斗争作为全面从严治党的重要内容。党中央对党风廉政建设和反腐败斗争的高度重视和坚定决心，可谓是前所未有。</w:t>
      </w:r>
    </w:p>
    <w:p w:rsidR="005747DB" w:rsidRDefault="005747DB" w:rsidP="005747DB">
      <w:pPr>
        <w:spacing w:line="247" w:lineRule="auto"/>
        <w:ind w:firstLineChars="200" w:firstLine="420"/>
      </w:pPr>
      <w:r>
        <w:rPr>
          <w:rFonts w:hint="eastAsia"/>
        </w:rPr>
        <w:t>混水能摸鱼，水至清则无鱼。做好党风廉政建设工作，除了日常的廉政教育活动外，必须要建立一套行之有效的内控机制，无限地压缩自由裁量权，堵住寻租空间。吴江区民防局以贯标（贯彻“</w:t>
      </w:r>
      <w:r>
        <w:t>ISO9001</w:t>
      </w:r>
      <w:r>
        <w:t>质量管理体系</w:t>
      </w:r>
      <w:r>
        <w:t>”</w:t>
      </w:r>
      <w:r>
        <w:t>）为经、以法治（依法行政）为纬，扎实、务实地推进基层民防党风廉政建设。</w:t>
      </w:r>
    </w:p>
    <w:p w:rsidR="005747DB" w:rsidRDefault="005747DB" w:rsidP="005747DB">
      <w:pPr>
        <w:spacing w:line="247" w:lineRule="auto"/>
        <w:ind w:firstLineChars="200" w:firstLine="420"/>
      </w:pPr>
      <w:r>
        <w:rPr>
          <w:rFonts w:hint="eastAsia"/>
        </w:rPr>
        <w:t>一、贯彻质量体系，压缩自由裁量权</w:t>
      </w:r>
    </w:p>
    <w:p w:rsidR="005747DB" w:rsidRDefault="005747DB" w:rsidP="005747DB">
      <w:pPr>
        <w:spacing w:line="247" w:lineRule="auto"/>
        <w:ind w:firstLineChars="200" w:firstLine="420"/>
      </w:pPr>
      <w:r>
        <w:rPr>
          <w:rFonts w:hint="eastAsia"/>
        </w:rPr>
        <w:t>众所周知，腐败的滋生概因公权力缺乏必要的监督，运行失控、失衡而被滥用所致。吴江区民防局自</w:t>
      </w:r>
      <w:r>
        <w:t>2012</w:t>
      </w:r>
      <w:r>
        <w:t>年在行政管理中引入</w:t>
      </w:r>
      <w:r>
        <w:t>ISO9001</w:t>
      </w:r>
      <w:r>
        <w:t>质量管理体系，用</w:t>
      </w:r>
      <w:r>
        <w:t>“</w:t>
      </w:r>
      <w:r>
        <w:t>风险管理</w:t>
      </w:r>
      <w:r>
        <w:t>”</w:t>
      </w:r>
      <w:r>
        <w:t>等现代管理理念和方法，通过建立严密的制度约束和有效的管理控制，形成对权力规范运行的有效监督约束机制，将权力关进制度的笼子。</w:t>
      </w:r>
    </w:p>
    <w:p w:rsidR="005747DB" w:rsidRDefault="005747DB" w:rsidP="005747DB">
      <w:pPr>
        <w:spacing w:line="247" w:lineRule="auto"/>
        <w:ind w:firstLineChars="200" w:firstLine="420"/>
      </w:pPr>
      <w:r>
        <w:rPr>
          <w:rFonts w:hint="eastAsia"/>
        </w:rPr>
        <w:t>一是建立严密的岗责体系。通过分析自身机构职能、岗位设置、岗位职责，进一步明确各科室、事业单位的职责划分、权力分解，明确每个岗位的具体工作内容和要求，清晰界定各个环节的责任，使得每一个工作人员均处于一定的岗位之中、有具体的工作内容、明确的岗位责任；每一件工作均能从一个岗位顺畅地传递到下一个岗位，所有工作处于一种有人负责、有固定流畅程序的状态。</w:t>
      </w:r>
    </w:p>
    <w:p w:rsidR="005747DB" w:rsidRDefault="005747DB" w:rsidP="005747DB">
      <w:pPr>
        <w:spacing w:line="247" w:lineRule="auto"/>
        <w:ind w:firstLineChars="200" w:firstLine="420"/>
      </w:pPr>
      <w:r>
        <w:rPr>
          <w:rFonts w:hint="eastAsia"/>
        </w:rPr>
        <w:t>二是形成规范的工作流程。结合工作实际，疏导、整理各项工作的流程，将其转变为适宜性的工作程序和作业指导书，建立起自身严格规范的工作流程。贯标</w:t>
      </w:r>
      <w:r>
        <w:t>5</w:t>
      </w:r>
      <w:r>
        <w:t>年来，我局在设防审批、人防工程质量监督管理、竣工验收、平时开发利用备案登记及发放人防工程平时使用证、人防专业队训练作业、舆情监控与投诉受理等领域制定了作业指导书，将质量目标分解为详细流程，对各项工作的流程进行最大程度地规范化和合理化控制，使得政策更规范、决策更合理、管理更有效、技术操作更系统。</w:t>
      </w:r>
    </w:p>
    <w:p w:rsidR="005747DB" w:rsidRDefault="005747DB" w:rsidP="005747DB">
      <w:pPr>
        <w:spacing w:line="247" w:lineRule="auto"/>
        <w:ind w:firstLineChars="200" w:firstLine="420"/>
      </w:pPr>
      <w:r>
        <w:rPr>
          <w:rFonts w:hint="eastAsia"/>
        </w:rPr>
        <w:t>三是强化预防约束与过程控制。系统文件的建立是基础性工作，是“死”的状态，只有在日常工作运行中，发挥体系的预防约束功能以及过程控制功能，才能真正让其“活”起来，发挥体系对提高工作效率、规范权力运行的作用。依据“预防为主”、“过程控制”的思想，严格程序化过程控制，即每一项管理活动都可以分解为若干环环相扣、彼此制约的过程</w:t>
      </w:r>
      <w:r>
        <w:t xml:space="preserve">, </w:t>
      </w:r>
      <w:r>
        <w:t>每一个过程都有标准化的程序和内容</w:t>
      </w:r>
      <w:r>
        <w:t xml:space="preserve">, </w:t>
      </w:r>
      <w:r>
        <w:t>从而确保了质量管理运行程序的规范化、制度化，特别是通过严格的记录功能，形成追踪、问责机制，让各项质量活动及影响质量的全部因素处于严格的受控状态，消除执行和管</w:t>
      </w:r>
      <w:r>
        <w:rPr>
          <w:rFonts w:hint="eastAsia"/>
        </w:rPr>
        <w:t>理过程中的随意性和人为性，形成了行政管理的预防和控制的机制，有利于从源头上预防腐败行为的发生。</w:t>
      </w:r>
    </w:p>
    <w:p w:rsidR="005747DB" w:rsidRDefault="005747DB" w:rsidP="005747DB">
      <w:pPr>
        <w:spacing w:line="247" w:lineRule="auto"/>
        <w:ind w:firstLineChars="200" w:firstLine="420"/>
      </w:pPr>
      <w:r>
        <w:rPr>
          <w:rFonts w:hint="eastAsia"/>
        </w:rPr>
        <w:t>吴江区民防局贯标</w:t>
      </w:r>
      <w:r>
        <w:t>5</w:t>
      </w:r>
      <w:r>
        <w:t>年来，秉承持续改进的原则，不断完善工作流程和管理制度，编制和修订了</w:t>
      </w:r>
      <w:r>
        <w:t>2</w:t>
      </w:r>
      <w:r>
        <w:t>版质量手册，累计编写作业指导书</w:t>
      </w:r>
      <w:r>
        <w:t>24</w:t>
      </w:r>
      <w:r>
        <w:t>个、程序文件</w:t>
      </w:r>
      <w:r>
        <w:t>6</w:t>
      </w:r>
      <w:r>
        <w:t>个、管理文件</w:t>
      </w:r>
      <w:r>
        <w:t>64</w:t>
      </w:r>
      <w:r>
        <w:t>个。质量管理体系的建立、贯彻和持续改进，有效压缩了自由裁量权，建立了行政行为的记录和追溯体系，完善了权力内控机制。实现了全局职能工作的标准化、精细化、制度化，提升了依法行政和规范化水平，从源头上将权力关进制度的笼子，充分发挥了管理体系对权力运行的监督制约作用，是行政机关廉政风险防控的有效尝试。</w:t>
      </w:r>
    </w:p>
    <w:p w:rsidR="005747DB" w:rsidRDefault="005747DB" w:rsidP="005747DB">
      <w:pPr>
        <w:spacing w:line="247" w:lineRule="auto"/>
        <w:ind w:firstLineChars="200" w:firstLine="420"/>
      </w:pPr>
      <w:r>
        <w:rPr>
          <w:rFonts w:hint="eastAsia"/>
        </w:rPr>
        <w:t>二、严格依法行政，堵住寻租空间</w:t>
      </w:r>
    </w:p>
    <w:p w:rsidR="005747DB" w:rsidRDefault="005747DB" w:rsidP="005747DB">
      <w:pPr>
        <w:spacing w:line="247" w:lineRule="auto"/>
        <w:ind w:firstLineChars="200" w:firstLine="420"/>
      </w:pPr>
      <w:r>
        <w:rPr>
          <w:rFonts w:hint="eastAsia"/>
        </w:rPr>
        <w:t>基层工作人员必须牢固树立法治思维，真正做到敬畏法治、敬畏权力，做到秉公用权、廉洁从政，以法治方式加强廉政建设。</w:t>
      </w:r>
    </w:p>
    <w:p w:rsidR="005747DB" w:rsidRDefault="005747DB" w:rsidP="005747DB">
      <w:pPr>
        <w:spacing w:line="247" w:lineRule="auto"/>
        <w:ind w:firstLineChars="200" w:firstLine="420"/>
      </w:pPr>
      <w:r>
        <w:rPr>
          <w:rFonts w:hint="eastAsia"/>
        </w:rPr>
        <w:t>一是严格贯彻执行民防法律法规。在严格遵照和执行上级民防建设相关法律法规的基础上，</w:t>
      </w:r>
      <w:r>
        <w:t>2013</w:t>
      </w:r>
      <w:r>
        <w:t>年，吴江区民防局修（制）定并通过政府常务会议审议通过，形成三个规范性文件：《苏州市吴江区人防工程建设管理办法》、《苏州市吴江区人防建设资金筹集管理规定》和《苏州市吴江区人民防空工程质量监督管理实施细则》，进一步规范地方人防工程的建设和管理的法制环境。</w:t>
      </w:r>
    </w:p>
    <w:p w:rsidR="005747DB" w:rsidRDefault="005747DB" w:rsidP="005747DB">
      <w:pPr>
        <w:spacing w:line="247" w:lineRule="auto"/>
        <w:ind w:firstLineChars="200" w:firstLine="420"/>
      </w:pPr>
      <w:r>
        <w:rPr>
          <w:rFonts w:hint="eastAsia"/>
        </w:rPr>
        <w:t>二是高度重视行政执法队伍建设。成立法制科（挂人防执法大队），组织执法人员参加各类法律法规培训，进一步提升行政执法人员的法律素养，增强依法行政意识和能力，着力培养一支一专多能、清正廉洁的民防执法队伍，为依法行政工作的开展提供了有力保障。</w:t>
      </w:r>
    </w:p>
    <w:p w:rsidR="005747DB" w:rsidRDefault="005747DB" w:rsidP="005747DB">
      <w:pPr>
        <w:spacing w:line="247" w:lineRule="auto"/>
        <w:ind w:firstLineChars="200" w:firstLine="420"/>
      </w:pPr>
      <w:r>
        <w:rPr>
          <w:rFonts w:hint="eastAsia"/>
        </w:rPr>
        <w:t>三是推进民防执法工作规范化。结合工作实际，制定《办理行政案件作业指导书》，通过明确科室职能分工、规范行政处罚文书格式、完善行政案件办理流程，进一步推进执法规范化。制定《苏州市吴江区民防局行政许可和行政处罚信息公示工作实施方案》，加强行政权力公开透明运行，全面落实政务公开。</w:t>
      </w:r>
    </w:p>
    <w:p w:rsidR="005747DB" w:rsidRDefault="005747DB" w:rsidP="005747DB">
      <w:pPr>
        <w:spacing w:line="247" w:lineRule="auto"/>
        <w:ind w:firstLineChars="200" w:firstLine="420"/>
      </w:pPr>
      <w:r>
        <w:rPr>
          <w:rFonts w:hint="eastAsia"/>
        </w:rPr>
        <w:t>四是聘请律师，建立法律顾问审核制度。聘请精通建设、行政相关领域法律法规的法律顾问，用法律手段解决民防执法工作中遇到各种难题。如，在重大问题的处理、重大决策的出台、行政执法工作方面进行合法性审查并提供法律意见，避免依法行政过程中自身出现违法行为，使我局在依法行政中更有底气，更有信心。</w:t>
      </w:r>
    </w:p>
    <w:p w:rsidR="005747DB" w:rsidRDefault="005747DB" w:rsidP="005747DB">
      <w:pPr>
        <w:spacing w:line="247" w:lineRule="auto"/>
        <w:ind w:firstLineChars="200" w:firstLine="420"/>
      </w:pPr>
      <w:r>
        <w:rPr>
          <w:rFonts w:hint="eastAsia"/>
        </w:rPr>
        <w:t>五是执法必严，严肃查处违规案件。对近年来人防工程设防审批以及人防工程建设项目拉网式排查，对历史遗留的应建未建项目责令建设单位补建人防工程或补缴易地建设费，在全区人防领域营造公开、公平、公正的执法环境，有效堵住寻租空间。在严格执法的过程中，加强行政服务和行政指导，在人防行政机关和行政相对人之间营造更加和谐友善、风清气正的氛围。</w:t>
      </w:r>
    </w:p>
    <w:p w:rsidR="005747DB" w:rsidRDefault="005747DB" w:rsidP="005747DB">
      <w:pPr>
        <w:spacing w:line="247" w:lineRule="auto"/>
        <w:ind w:firstLineChars="200" w:firstLine="420"/>
        <w:rPr>
          <w:rFonts w:hint="eastAsia"/>
        </w:rPr>
      </w:pPr>
      <w:r>
        <w:rPr>
          <w:rFonts w:hint="eastAsia"/>
        </w:rPr>
        <w:t>吴江区民防局将以</w:t>
      </w:r>
      <w:r>
        <w:t>ISO9001</w:t>
      </w:r>
      <w:r>
        <w:t>内控制度和依法行政作为重要抓手，一边强化内部制度控制，规范程序、压缩自由裁量，让权力在阳光下运行；一边践行有法可依、有法必依、执法必严、违法必究的依法行政理念，净化民防执法环境，堵住权力寻租空间，扎牢权力运行的笼子。</w:t>
      </w:r>
    </w:p>
    <w:p w:rsidR="005747DB" w:rsidRDefault="005747DB" w:rsidP="005747DB">
      <w:pPr>
        <w:spacing w:line="247" w:lineRule="auto"/>
        <w:ind w:firstLineChars="200" w:firstLine="420"/>
        <w:jc w:val="right"/>
        <w:rPr>
          <w:rFonts w:hint="eastAsia"/>
        </w:rPr>
      </w:pPr>
      <w:r w:rsidRPr="00AB2401">
        <w:rPr>
          <w:rFonts w:hint="eastAsia"/>
        </w:rPr>
        <w:t>吴江区民防局</w:t>
      </w:r>
      <w:r>
        <w:t>2018-10-</w:t>
      </w:r>
      <w:r>
        <w:rPr>
          <w:rFonts w:hint="eastAsia"/>
        </w:rPr>
        <w:t>16</w:t>
      </w:r>
    </w:p>
    <w:p w:rsidR="005747DB" w:rsidRDefault="005747DB" w:rsidP="00462942">
      <w:pPr>
        <w:sectPr w:rsidR="005747DB" w:rsidSect="00462942">
          <w:type w:val="continuous"/>
          <w:pgSz w:w="11906" w:h="16838" w:code="9"/>
          <w:pgMar w:top="1644" w:right="1236" w:bottom="1418" w:left="1814" w:header="851" w:footer="907" w:gutter="0"/>
          <w:pgNumType w:start="1"/>
          <w:cols w:space="425"/>
          <w:docGrid w:type="lines" w:linePitch="341" w:charSpace="2373"/>
        </w:sectPr>
      </w:pPr>
    </w:p>
    <w:p w:rsidR="0023443E" w:rsidRDefault="0023443E"/>
    <w:sectPr w:rsidR="002344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47DB"/>
    <w:rsid w:val="0023443E"/>
    <w:rsid w:val="00574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747D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47DB"/>
    <w:rPr>
      <w:rFonts w:ascii="黑体" w:eastAsia="黑体" w:hAnsi="宋体" w:cs="Times New Roman"/>
      <w:b/>
      <w:kern w:val="36"/>
      <w:sz w:val="32"/>
      <w:szCs w:val="32"/>
    </w:rPr>
  </w:style>
  <w:style w:type="paragraph" w:customStyle="1" w:styleId="Char2CharCharChar">
    <w:name w:val="Char2 Char Char Char"/>
    <w:basedOn w:val="a"/>
    <w:autoRedefine/>
    <w:rsid w:val="005747D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1978</Characters>
  <Application>Microsoft Office Word</Application>
  <DocSecurity>0</DocSecurity>
  <Lines>16</Lines>
  <Paragraphs>4</Paragraphs>
  <ScaleCrop>false</ScaleCrop>
  <Company>Microsoft</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2022-07-08T00:17:00Z</dcterms:created>
</cp:coreProperties>
</file>