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6B0" w:rsidRDefault="001046B0" w:rsidP="00563CAA">
      <w:pPr>
        <w:pStyle w:val="1"/>
      </w:pPr>
      <w:r w:rsidRPr="00563CAA">
        <w:rPr>
          <w:rFonts w:hint="eastAsia"/>
        </w:rPr>
        <w:t>山东探索多元体卫融合“样板”</w:t>
      </w:r>
    </w:p>
    <w:p w:rsidR="001046B0" w:rsidRDefault="001046B0" w:rsidP="001046B0">
      <w:pPr>
        <w:ind w:firstLineChars="200" w:firstLine="420"/>
      </w:pPr>
      <w:r>
        <w:rPr>
          <w:rFonts w:hint="eastAsia"/>
        </w:rPr>
        <w:t>体卫如何融合，才能真正推动健康关口前移，建立体育和卫生健康等部门协同、全社会共同参与的运动促进健康新模式？今年是“十四五”开局年，山东省积极贯彻落实健康中国、健康山东决策部署，迅速采取行动，以“体医融合”试点项目为突破口，探索体卫融合“山东样板”，迈出了融合工作的实质性步伐。</w:t>
      </w:r>
    </w:p>
    <w:p w:rsidR="001046B0" w:rsidRDefault="001046B0" w:rsidP="001046B0">
      <w:pPr>
        <w:ind w:firstLineChars="200" w:firstLine="420"/>
      </w:pPr>
      <w:r>
        <w:t>今年初，山东省体育局、山东省卫生健康委联合印发《关于组织申报</w:t>
      </w:r>
      <w:r>
        <w:t>“</w:t>
      </w:r>
      <w:r>
        <w:t>体医融合</w:t>
      </w:r>
      <w:r>
        <w:t>”</w:t>
      </w:r>
      <w:r>
        <w:t>试点项目的通知》，在全省范围内组织申报</w:t>
      </w:r>
      <w:r>
        <w:t>“</w:t>
      </w:r>
      <w:r>
        <w:t>体医融合</w:t>
      </w:r>
      <w:r>
        <w:t>”</w:t>
      </w:r>
      <w:r>
        <w:t>试点项目。此举旨在通过开展体卫融合试点工作，形成比较完善的运动康复、慢病防治体卫融合服务体系，探索可复制、可推广的成功做法，制定关于体卫融合规范的山东地方标准，初步形成科学有序的体卫融合山东模式，为在全省推广体卫融合和非医疗健康干预提供重要依据。</w:t>
      </w:r>
    </w:p>
    <w:p w:rsidR="001046B0" w:rsidRDefault="001046B0" w:rsidP="001046B0">
      <w:pPr>
        <w:ind w:firstLineChars="200" w:firstLine="420"/>
      </w:pPr>
      <w:r>
        <w:t>为进一步加强对体卫融合工作的组织领导和工作协调，山东省体育局和省卫健委联合成立了体卫融合试点工作领导机构，设立了</w:t>
      </w:r>
      <w:r>
        <w:t>“</w:t>
      </w:r>
      <w:r>
        <w:t>山东省体医融合试点工作办公室</w:t>
      </w:r>
      <w:r>
        <w:t>”</w:t>
      </w:r>
      <w:r>
        <w:t>。</w:t>
      </w:r>
    </w:p>
    <w:p w:rsidR="001046B0" w:rsidRDefault="001046B0" w:rsidP="001046B0">
      <w:pPr>
        <w:ind w:firstLineChars="200" w:firstLine="420"/>
      </w:pPr>
      <w:r>
        <w:t>记者了解到，山东省</w:t>
      </w:r>
      <w:r>
        <w:t>“</w:t>
      </w:r>
      <w:r>
        <w:t>体医融合</w:t>
      </w:r>
      <w:r>
        <w:t>”</w:t>
      </w:r>
      <w:r>
        <w:t>试点项目申报工作开始后，社会各界广泛关注、积极响应，共申报试点项目</w:t>
      </w:r>
      <w:r>
        <w:t>214</w:t>
      </w:r>
      <w:r>
        <w:t>项。所申报的试点项目类型广泛、融合模式多元，既包括慢病干预、运动康复、体检和体测结合模式，也包括医养体、康养体等综合项目，还包括儿童发育干预、青少年脊柱侧弯干预、特殊人群运动干预、孕期产后康复等项目。在申报主体中，省级医疗机构</w:t>
      </w:r>
      <w:r>
        <w:t>46</w:t>
      </w:r>
      <w:r>
        <w:t>项、市级医疗机构</w:t>
      </w:r>
      <w:r>
        <w:t>25</w:t>
      </w:r>
      <w:r>
        <w:t>项、县级医疗机构</w:t>
      </w:r>
      <w:r>
        <w:t>17</w:t>
      </w:r>
      <w:r>
        <w:t>项、体育政府机构</w:t>
      </w:r>
      <w:r>
        <w:t>15</w:t>
      </w:r>
      <w:r>
        <w:t>项、省内高校</w:t>
      </w:r>
      <w:r>
        <w:t>31</w:t>
      </w:r>
      <w:r>
        <w:t>项、医疗企业</w:t>
      </w:r>
      <w:r>
        <w:t>13</w:t>
      </w:r>
      <w:r>
        <w:t>个、康养企业</w:t>
      </w:r>
      <w:r>
        <w:t>10</w:t>
      </w:r>
      <w:r>
        <w:t>项、健康管理中心</w:t>
      </w:r>
      <w:r>
        <w:t>9</w:t>
      </w:r>
      <w:r>
        <w:t>项等。申报项目丰富多彩、各具特色，起到良好的健康</w:t>
      </w:r>
      <w:r>
        <w:rPr>
          <w:rFonts w:hint="eastAsia"/>
        </w:rPr>
        <w:t>观念宣传作用。山东省各级卫健、体育部门以及社会力量积极试点，探索体卫融合的“山东样板”战果初显。</w:t>
      </w:r>
    </w:p>
    <w:p w:rsidR="001046B0" w:rsidRDefault="001046B0" w:rsidP="001046B0">
      <w:pPr>
        <w:ind w:firstLineChars="200" w:firstLine="420"/>
      </w:pPr>
      <w:r>
        <w:t>为了解山东</w:t>
      </w:r>
      <w:r>
        <w:t>“</w:t>
      </w:r>
      <w:r>
        <w:t>体医融合</w:t>
      </w:r>
      <w:r>
        <w:t>”</w:t>
      </w:r>
      <w:r>
        <w:t>试点项目的具体情况，山东省体医融合试点工作办公室组织专家对申报的项目进行了认真筛选论证。试点工作办公室对上报的</w:t>
      </w:r>
      <w:r>
        <w:t>214</w:t>
      </w:r>
      <w:r>
        <w:t>个项目逐一进行了审查、分类和初选。为进一步了解项目开展情况，</w:t>
      </w:r>
      <w:r>
        <w:t>3</w:t>
      </w:r>
      <w:r>
        <w:t>月</w:t>
      </w:r>
      <w:r>
        <w:t>17</w:t>
      </w:r>
      <w:r>
        <w:t>日，体医融合试点工作推进小组精心组织了线上答辩会议。答辩会议邀请省卫健委、省立医院、山东大学、山东中医药大学、山东体育学院、山东省体育科学研究中心、山东省运动康复研究中心运动是良医研究院等单位的</w:t>
      </w:r>
      <w:r>
        <w:t>18</w:t>
      </w:r>
      <w:r>
        <w:t>位领导和专家，组成</w:t>
      </w:r>
      <w:r>
        <w:t>3</w:t>
      </w:r>
      <w:r>
        <w:t>个专家组，对首批初选的项目进行了线上答辩。</w:t>
      </w:r>
    </w:p>
    <w:p w:rsidR="001046B0" w:rsidRDefault="001046B0" w:rsidP="001046B0">
      <w:pPr>
        <w:ind w:firstLineChars="200" w:firstLine="420"/>
      </w:pPr>
      <w:r>
        <w:t>下一步，山东省体医融合试点工作办公室将对部分项目进行现场考察、指导，对全部申报项目进行动态管理，注重实际效果，积极探索山东体卫融合模式。今年还将通过组建山东省体卫融合专家库、出台体卫融合项目培育建设指南、召开首届体卫融合论坛、构建体卫融合大数据平台、开展运动处方师和运动防护师培训等方式，提升体卫融合服务水平，为人民群众提供更优质、更科学的健康指导服务，全方位、全周期保障人民群众身体健康，助力健康中国建设。</w:t>
      </w:r>
    </w:p>
    <w:p w:rsidR="001046B0" w:rsidRDefault="001046B0" w:rsidP="00563CAA">
      <w:pPr>
        <w:jc w:val="right"/>
      </w:pPr>
      <w:r w:rsidRPr="00563CAA">
        <w:rPr>
          <w:rFonts w:hint="eastAsia"/>
        </w:rPr>
        <w:t>中国体育报</w:t>
      </w:r>
      <w:r>
        <w:rPr>
          <w:rFonts w:hint="eastAsia"/>
        </w:rPr>
        <w:t>2021-3-29</w:t>
      </w:r>
    </w:p>
    <w:p w:rsidR="001046B0" w:rsidRDefault="001046B0" w:rsidP="00091021">
      <w:pPr>
        <w:sectPr w:rsidR="001046B0" w:rsidSect="00091021">
          <w:type w:val="continuous"/>
          <w:pgSz w:w="11906" w:h="16838"/>
          <w:pgMar w:top="1644" w:right="1236" w:bottom="1418" w:left="1814" w:header="851" w:footer="907" w:gutter="0"/>
          <w:pgNumType w:start="1"/>
          <w:cols w:space="720"/>
          <w:docGrid w:type="lines" w:linePitch="341" w:charSpace="2373"/>
        </w:sectPr>
      </w:pPr>
    </w:p>
    <w:p w:rsidR="00CC3368" w:rsidRDefault="00CC3368"/>
    <w:sectPr w:rsidR="00CC33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46B0"/>
    <w:rsid w:val="001046B0"/>
    <w:rsid w:val="00CC33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46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046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174</Words>
  <Characters>997</Characters>
  <Application>Microsoft Office Word</Application>
  <DocSecurity>0</DocSecurity>
  <Lines>8</Lines>
  <Paragraphs>2</Paragraphs>
  <ScaleCrop>false</ScaleCrop>
  <Company>Microsoft</Company>
  <LinksUpToDate>false</LinksUpToDate>
  <CharactersWithSpaces>1169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2022-06-27T02:18:00Z</dcterms:created>
</cp:coreProperties>
</file>