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703" w:rsidRDefault="00432703" w:rsidP="00675958">
      <w:pPr>
        <w:pStyle w:val="1"/>
        <w:spacing w:line="245" w:lineRule="auto"/>
        <w:rPr>
          <w:rFonts w:hint="eastAsia"/>
        </w:rPr>
      </w:pPr>
      <w:r w:rsidRPr="006A10FF">
        <w:rPr>
          <w:rFonts w:hint="eastAsia"/>
        </w:rPr>
        <w:t>打造职教活力课堂有妙招</w:t>
      </w:r>
    </w:p>
    <w:p w:rsidR="00432703" w:rsidRDefault="00432703" w:rsidP="00432703">
      <w:pPr>
        <w:spacing w:line="245" w:lineRule="auto"/>
        <w:ind w:firstLineChars="200" w:firstLine="420"/>
      </w:pPr>
      <w:r>
        <w:rPr>
          <w:rFonts w:hint="eastAsia"/>
        </w:rPr>
        <w:t>邱葭菲</w:t>
      </w:r>
    </w:p>
    <w:p w:rsidR="00432703" w:rsidRDefault="00432703" w:rsidP="00432703">
      <w:pPr>
        <w:spacing w:line="245" w:lineRule="auto"/>
        <w:ind w:firstLineChars="200" w:firstLine="420"/>
      </w:pPr>
      <w:r>
        <w:t>编者按：</w:t>
      </w:r>
    </w:p>
    <w:p w:rsidR="00432703" w:rsidRDefault="00432703" w:rsidP="00432703">
      <w:pPr>
        <w:spacing w:line="245" w:lineRule="auto"/>
        <w:ind w:firstLineChars="200" w:firstLine="420"/>
      </w:pPr>
      <w:r>
        <w:t>国家</w:t>
      </w:r>
      <w:r>
        <w:t>“</w:t>
      </w:r>
      <w:r>
        <w:t>万人计划</w:t>
      </w:r>
      <w:r>
        <w:t>”</w:t>
      </w:r>
      <w:r>
        <w:t>教学名师均是长期从事一线教学工作，对教育思想和教学方法有重要创新，教学成果和教育质量突出，在学生培养方面有突出贡献的优秀教师。从本期起，本刊将陆续刊发遴选的职业院校国家</w:t>
      </w:r>
      <w:r>
        <w:t>“</w:t>
      </w:r>
      <w:r>
        <w:t>万人计划</w:t>
      </w:r>
      <w:r>
        <w:t>”</w:t>
      </w:r>
      <w:r>
        <w:t>教学名师笔谈，以供学习借鉴。</w:t>
      </w:r>
    </w:p>
    <w:p w:rsidR="00432703" w:rsidRDefault="00432703" w:rsidP="00432703">
      <w:pPr>
        <w:spacing w:line="245" w:lineRule="auto"/>
        <w:ind w:firstLineChars="200" w:firstLine="420"/>
      </w:pPr>
      <w:r>
        <w:t>教学质量、教学效果、教学过程的最终落脚点是课堂，但是目前仍有部分职业院校的课堂缺乏活力，其典型特征是：教师在台上讲得卖力，学生在台下听得吃力，师生、生生缺乏必要交流，课堂</w:t>
      </w:r>
      <w:r>
        <w:t>“</w:t>
      </w:r>
      <w:r>
        <w:t>死气沉沉</w:t>
      </w:r>
      <w:r>
        <w:t>”“</w:t>
      </w:r>
      <w:r>
        <w:t>抬头率低</w:t>
      </w:r>
      <w:r>
        <w:t>”</w:t>
      </w:r>
      <w:r>
        <w:t>，教学效果可想而知。因此，深化教师、教材和教法的</w:t>
      </w:r>
      <w:r>
        <w:t>“</w:t>
      </w:r>
      <w:r>
        <w:t>三教</w:t>
      </w:r>
      <w:r>
        <w:t>”</w:t>
      </w:r>
      <w:r>
        <w:t>改革，打造活力课堂，是提高课堂教学效果和质量的关键。因为教师是实施课堂教学改革的根本，教材是实施课堂教学改革的载体，教法是实施课堂教学改革的路径，实践已充分证明了这一点。</w:t>
      </w:r>
    </w:p>
    <w:p w:rsidR="00432703" w:rsidRDefault="00432703" w:rsidP="00432703">
      <w:pPr>
        <w:spacing w:line="245" w:lineRule="auto"/>
        <w:ind w:firstLineChars="200" w:firstLine="420"/>
      </w:pPr>
      <w:r>
        <w:t>打造</w:t>
      </w:r>
      <w:r>
        <w:t>“</w:t>
      </w:r>
      <w:r>
        <w:t>三能</w:t>
      </w:r>
      <w:r>
        <w:t>”</w:t>
      </w:r>
      <w:r>
        <w:t>教师是根本保障</w:t>
      </w:r>
    </w:p>
    <w:p w:rsidR="00432703" w:rsidRDefault="00432703" w:rsidP="00432703">
      <w:pPr>
        <w:spacing w:line="245" w:lineRule="auto"/>
        <w:ind w:firstLineChars="200" w:firstLine="420"/>
      </w:pPr>
      <w:r>
        <w:t>高等职业教育是不同于普通高等教育的另一类型教育，作为高职教师应具备</w:t>
      </w:r>
      <w:r>
        <w:t>“</w:t>
      </w:r>
      <w:r>
        <w:t>三能</w:t>
      </w:r>
      <w:r>
        <w:t>”</w:t>
      </w:r>
      <w:r>
        <w:t>，即教学能力、工程实践能力和科研与技术服务能力。提升高职教师的</w:t>
      </w:r>
      <w:r>
        <w:t>“</w:t>
      </w:r>
      <w:r>
        <w:t>三能</w:t>
      </w:r>
      <w:r>
        <w:t>”</w:t>
      </w:r>
      <w:r>
        <w:t>，打造</w:t>
      </w:r>
      <w:r>
        <w:t>“</w:t>
      </w:r>
      <w:r>
        <w:t>三能</w:t>
      </w:r>
      <w:r>
        <w:t>”</w:t>
      </w:r>
      <w:r>
        <w:t>教师，是助力活力课堂的根本保障。</w:t>
      </w:r>
    </w:p>
    <w:p w:rsidR="00432703" w:rsidRDefault="00432703" w:rsidP="00432703">
      <w:pPr>
        <w:spacing w:line="245" w:lineRule="auto"/>
        <w:ind w:firstLineChars="200" w:firstLine="420"/>
      </w:pPr>
      <w:r>
        <w:t>提升教师的教学能力，一是可开展</w:t>
      </w:r>
      <w:r>
        <w:t>“</w:t>
      </w:r>
      <w:r>
        <w:t>四说</w:t>
      </w:r>
      <w:r>
        <w:t>”</w:t>
      </w:r>
      <w:r>
        <w:t>竞赛活动，即通过说课堂教学、说课程教学、说专业及专业群教学的竞赛或活动，提高教师一堂课、一门课的设计与实施能力，一个专业或专业群的建设能力；二是实施教学能力达标工程，即对</w:t>
      </w:r>
      <w:r>
        <w:t>“</w:t>
      </w:r>
      <w:r>
        <w:t>新</w:t>
      </w:r>
      <w:r>
        <w:t>”</w:t>
      </w:r>
      <w:r>
        <w:t>老师（企业新进的、高校新来的、新转岗教师，新转专业教师等），通过公开课或说课进行课堂或课程教学能力测试，做到人人过关；三是实施</w:t>
      </w:r>
      <w:r>
        <w:t>“</w:t>
      </w:r>
      <w:r>
        <w:t>青蓝工程</w:t>
      </w:r>
      <w:r>
        <w:t>”</w:t>
      </w:r>
      <w:r>
        <w:t>，即对高校毕业直接来校教师，实行企业导师</w:t>
      </w:r>
      <w:r>
        <w:t>+</w:t>
      </w:r>
      <w:r>
        <w:t>学校导师</w:t>
      </w:r>
      <w:r>
        <w:t>“</w:t>
      </w:r>
      <w:r>
        <w:t>双导师制</w:t>
      </w:r>
      <w:r>
        <w:t>”</w:t>
      </w:r>
      <w:r>
        <w:t>；对从企业引进的教师，配备教研、科研</w:t>
      </w:r>
      <w:r>
        <w:t>“</w:t>
      </w:r>
      <w:r>
        <w:t>双研</w:t>
      </w:r>
      <w:r>
        <w:t>”</w:t>
      </w:r>
      <w:r>
        <w:t>导师；对企业兼职教师定期进行教育学、心理学、教</w:t>
      </w:r>
      <w:r>
        <w:rPr>
          <w:rFonts w:hint="eastAsia"/>
        </w:rPr>
        <w:t>学规律、教学方法等方面学习与培训，提高其教学教研能力，并鼓励其获得教师资格证。</w:t>
      </w:r>
    </w:p>
    <w:p w:rsidR="00432703" w:rsidRDefault="00432703" w:rsidP="00432703">
      <w:pPr>
        <w:spacing w:line="245" w:lineRule="auto"/>
        <w:ind w:firstLineChars="200" w:firstLine="420"/>
      </w:pPr>
      <w:r>
        <w:t>提升教师工程实践能力，一是可实行</w:t>
      </w:r>
      <w:r>
        <w:t>“</w:t>
      </w:r>
      <w:r>
        <w:t>企业导师</w:t>
      </w:r>
      <w:r>
        <w:t>”</w:t>
      </w:r>
      <w:r>
        <w:t>制的</w:t>
      </w:r>
      <w:r>
        <w:t>“</w:t>
      </w:r>
      <w:r>
        <w:t>访问工程师</w:t>
      </w:r>
      <w:r>
        <w:t>”</w:t>
      </w:r>
      <w:r>
        <w:t>项目，以弥补教师工程实践经历缺乏、经验不足。如每个专业（专业群）在几家行业有影响力、有代表性的企业设立</w:t>
      </w:r>
      <w:r>
        <w:t>“</w:t>
      </w:r>
      <w:r>
        <w:t>专业教师企业流动工作站</w:t>
      </w:r>
      <w:r>
        <w:t>”</w:t>
      </w:r>
      <w:r>
        <w:t>，站内聘请经验丰富的工程师或技师为</w:t>
      </w:r>
      <w:r>
        <w:t>“</w:t>
      </w:r>
      <w:r>
        <w:t>企业导师</w:t>
      </w:r>
      <w:r>
        <w:t>”</w:t>
      </w:r>
      <w:r>
        <w:t>，教师定期在此学习、工作，跟</w:t>
      </w:r>
      <w:r>
        <w:t>“</w:t>
      </w:r>
      <w:r>
        <w:t>企业导师</w:t>
      </w:r>
      <w:r>
        <w:t>”</w:t>
      </w:r>
      <w:r>
        <w:t>真正做设计、做工艺、做研发，提高工程技术实践能力，同时跟踪企业新技术新工艺，避免参观式、访问式的</w:t>
      </w:r>
      <w:r>
        <w:t>“</w:t>
      </w:r>
      <w:r>
        <w:t>轰轰烈烈</w:t>
      </w:r>
      <w:r>
        <w:t>”</w:t>
      </w:r>
      <w:r>
        <w:t>的教师假期下企业锻炼活动。二是设立</w:t>
      </w:r>
      <w:r>
        <w:t>“</w:t>
      </w:r>
      <w:r>
        <w:t>工程专家与技能大师工作室</w:t>
      </w:r>
      <w:r>
        <w:t>”</w:t>
      </w:r>
      <w:r>
        <w:t>，吸引企业优秀工程技术人才、技能大师做兼职教师，定期来校传</w:t>
      </w:r>
      <w:r>
        <w:rPr>
          <w:rFonts w:hint="eastAsia"/>
        </w:rPr>
        <w:t>授企业最新的核心技术与技能。</w:t>
      </w:r>
    </w:p>
    <w:p w:rsidR="00432703" w:rsidRDefault="00432703" w:rsidP="00432703">
      <w:pPr>
        <w:spacing w:line="245" w:lineRule="auto"/>
        <w:ind w:firstLineChars="200" w:firstLine="420"/>
      </w:pPr>
      <w:r>
        <w:t>提升教师科研与技术服务能力以反哺教学，如与名企或行业协会或高校或科研院所，共建科技创新团队（研究所）或创新平台；采取分类晋升的专业技术职务评聘制度，如教师系列专业技术职务分为科研为主型、教学为主型和教学科研并重型；定期开展科研反哺教学案例征集与评选活动；加大校级科研项目的支持力度，如笔者所在学校一般项目资助</w:t>
      </w:r>
      <w:r>
        <w:t>1</w:t>
      </w:r>
      <w:r>
        <w:t>万元，重点项目资助</w:t>
      </w:r>
      <w:r>
        <w:t>5</w:t>
      </w:r>
      <w:r>
        <w:t>万元，重大项目资助</w:t>
      </w:r>
      <w:r>
        <w:t>10</w:t>
      </w:r>
      <w:r>
        <w:t>万元等。</w:t>
      </w:r>
    </w:p>
    <w:p w:rsidR="00432703" w:rsidRDefault="00432703" w:rsidP="00432703">
      <w:pPr>
        <w:spacing w:line="245" w:lineRule="auto"/>
        <w:ind w:firstLineChars="200" w:firstLine="420"/>
      </w:pPr>
      <w:r>
        <w:t>建设</w:t>
      </w:r>
      <w:r>
        <w:t>“</w:t>
      </w:r>
      <w:r>
        <w:t>适合学习</w:t>
      </w:r>
      <w:r>
        <w:t>”</w:t>
      </w:r>
      <w:r>
        <w:t>的教材是有效载体</w:t>
      </w:r>
    </w:p>
    <w:p w:rsidR="00432703" w:rsidRDefault="00432703" w:rsidP="00432703">
      <w:pPr>
        <w:spacing w:line="245" w:lineRule="auto"/>
        <w:ind w:firstLineChars="200" w:firstLine="420"/>
      </w:pPr>
      <w:r>
        <w:t>教材是课堂教学的载体。当前高职教材在</w:t>
      </w:r>
      <w:r>
        <w:t>“</w:t>
      </w:r>
      <w:r>
        <w:t>适合学习</w:t>
      </w:r>
      <w:r>
        <w:t>”</w:t>
      </w:r>
      <w:r>
        <w:t>方面仍然存在一些问题：教材内容滞后生产实际，跟不上产业技术升级与发展；教材为教师而写，包括教材体例、内容、编排、叙述方式等无一不是从教出发，未考虑学生知识建构的内在规律，忽略了学生是学习的主体、教材是写给学生看的特点；课程教材为主，辅助教材缺乏，特别缺乏弥补学生工程实践资源不足的辅助教材；纸质教材为主，信息化不足等。因此，建设</w:t>
      </w:r>
      <w:r>
        <w:t>“</w:t>
      </w:r>
      <w:r>
        <w:t>适合学习</w:t>
      </w:r>
      <w:r>
        <w:t>”</w:t>
      </w:r>
      <w:r>
        <w:t>的教材，是助力活力课堂的有效载体，可以从以下四方面着手。</w:t>
      </w:r>
    </w:p>
    <w:p w:rsidR="00432703" w:rsidRDefault="00432703" w:rsidP="00432703">
      <w:pPr>
        <w:spacing w:line="245" w:lineRule="auto"/>
        <w:ind w:firstLineChars="200" w:firstLine="420"/>
      </w:pPr>
      <w:r>
        <w:t>一是建设立体化系列教材，即不但建设课程教材，还要建设教法教材、教辅教材、职业技能等级（</w:t>
      </w:r>
      <w:r>
        <w:t>1+X</w:t>
      </w:r>
      <w:r>
        <w:t>）考证教材、差异化教学教材、中高本衔接教材等系列教材，让教材覆盖教学全过程。如近年来，笔者所在的学校就建设了焊接专业集</w:t>
      </w:r>
      <w:r>
        <w:t>“</w:t>
      </w:r>
      <w:r>
        <w:t>教、学、辅、考、接、异</w:t>
      </w:r>
      <w:r>
        <w:t>”</w:t>
      </w:r>
      <w:r>
        <w:t>六位一体的</w:t>
      </w:r>
      <w:r>
        <w:t>24</w:t>
      </w:r>
      <w:r>
        <w:t>本</w:t>
      </w:r>
      <w:r>
        <w:t>1000</w:t>
      </w:r>
      <w:r>
        <w:t>余万字的系列教材。</w:t>
      </w:r>
    </w:p>
    <w:p w:rsidR="00432703" w:rsidRDefault="00432703" w:rsidP="00432703">
      <w:pPr>
        <w:spacing w:line="245" w:lineRule="auto"/>
        <w:ind w:firstLineChars="200" w:firstLine="420"/>
      </w:pPr>
      <w:r>
        <w:t>二是建设新形态教材，即通过</w:t>
      </w:r>
      <w:r>
        <w:t>“</w:t>
      </w:r>
      <w:r>
        <w:t>数字化</w:t>
      </w:r>
      <w:r>
        <w:t>+”</w:t>
      </w:r>
      <w:r>
        <w:t>，通过二维码、</w:t>
      </w:r>
      <w:r>
        <w:t>AR</w:t>
      </w:r>
      <w:r>
        <w:t>技术，嵌入视频、音频、案例讨论、作业、在线测试、参考文献等数字资源，将教材、教学资源、课堂三者融合，实现线上线下结合，达到教材</w:t>
      </w:r>
      <w:r>
        <w:t>2D</w:t>
      </w:r>
      <w:r>
        <w:t>变</w:t>
      </w:r>
      <w:r>
        <w:t>3D</w:t>
      </w:r>
      <w:r>
        <w:t>。</w:t>
      </w:r>
    </w:p>
    <w:p w:rsidR="00432703" w:rsidRDefault="00432703" w:rsidP="00432703">
      <w:pPr>
        <w:spacing w:line="245" w:lineRule="auto"/>
        <w:ind w:firstLineChars="200" w:firstLine="420"/>
      </w:pPr>
      <w:r>
        <w:t>三是建设新结构教材，将企业真实的生产工单、加工工艺卡、装配工艺卡、检验工艺卡等内容与形式转化为教材的内容与形式，建设项目化的工作手册式、说明书式、活页式教材。</w:t>
      </w:r>
    </w:p>
    <w:p w:rsidR="00432703" w:rsidRDefault="00432703" w:rsidP="00432703">
      <w:pPr>
        <w:spacing w:line="245" w:lineRule="auto"/>
        <w:ind w:firstLineChars="200" w:firstLine="420"/>
      </w:pPr>
      <w:r>
        <w:t>四是教材内容做到</w:t>
      </w:r>
      <w:r>
        <w:t>“</w:t>
      </w:r>
      <w:r>
        <w:t>七融入</w:t>
      </w:r>
      <w:r>
        <w:t>”</w:t>
      </w:r>
      <w:r>
        <w:t>，如我们在教材建设中就融入了以下七方面内容：行业企业标准（工艺规程、工艺守则等）融入教材，科研与技术服务成果融入教材，典型生产案例融入教材，</w:t>
      </w:r>
      <w:r>
        <w:t>X</w:t>
      </w:r>
      <w:r>
        <w:t>职业技能等级标准融入教材，先进技术与工艺（三新）融入教材，职业素养培养融入教材及创新意识培养融入教材。</w:t>
      </w:r>
    </w:p>
    <w:p w:rsidR="00432703" w:rsidRDefault="00432703" w:rsidP="00432703">
      <w:pPr>
        <w:spacing w:line="245" w:lineRule="auto"/>
        <w:ind w:firstLineChars="200" w:firstLine="420"/>
      </w:pPr>
      <w:r>
        <w:t>研究与运用以</w:t>
      </w:r>
      <w:r>
        <w:t>“</w:t>
      </w:r>
      <w:r>
        <w:t>学法</w:t>
      </w:r>
      <w:r>
        <w:t>”</w:t>
      </w:r>
      <w:r>
        <w:t>为特征的教法是有效路径</w:t>
      </w:r>
    </w:p>
    <w:p w:rsidR="00432703" w:rsidRDefault="00432703" w:rsidP="00432703">
      <w:pPr>
        <w:spacing w:line="245" w:lineRule="auto"/>
        <w:ind w:firstLineChars="200" w:firstLine="420"/>
      </w:pPr>
      <w:r>
        <w:t>教学方法是一个</w:t>
      </w:r>
      <w:r>
        <w:t>“</w:t>
      </w:r>
      <w:r>
        <w:t>教</w:t>
      </w:r>
      <w:r>
        <w:t>”</w:t>
      </w:r>
      <w:r>
        <w:t>与</w:t>
      </w:r>
      <w:r>
        <w:t>“</w:t>
      </w:r>
      <w:r>
        <w:t>学</w:t>
      </w:r>
      <w:r>
        <w:t>”</w:t>
      </w:r>
      <w:r>
        <w:t>相统一的有机整体，既包含</w:t>
      </w:r>
      <w:r>
        <w:t>“</w:t>
      </w:r>
      <w:r>
        <w:t>教法</w:t>
      </w:r>
      <w:r>
        <w:t>”</w:t>
      </w:r>
      <w:r>
        <w:t>，也包含</w:t>
      </w:r>
      <w:r>
        <w:t>“</w:t>
      </w:r>
      <w:r>
        <w:t>学法</w:t>
      </w:r>
      <w:r>
        <w:t>”</w:t>
      </w:r>
      <w:r>
        <w:t>。</w:t>
      </w:r>
      <w:r>
        <w:t>“</w:t>
      </w:r>
      <w:r>
        <w:t>教法</w:t>
      </w:r>
      <w:r>
        <w:t>”</w:t>
      </w:r>
      <w:r>
        <w:t>基于</w:t>
      </w:r>
      <w:r>
        <w:t>“</w:t>
      </w:r>
      <w:r>
        <w:t>学法</w:t>
      </w:r>
      <w:r>
        <w:t>”</w:t>
      </w:r>
      <w:r>
        <w:t>，又指导</w:t>
      </w:r>
      <w:r>
        <w:t>“</w:t>
      </w:r>
      <w:r>
        <w:t>学法</w:t>
      </w:r>
      <w:r>
        <w:t>”</w:t>
      </w:r>
      <w:r>
        <w:t>，</w:t>
      </w:r>
      <w:r>
        <w:t>“</w:t>
      </w:r>
      <w:r>
        <w:t>教学</w:t>
      </w:r>
      <w:r>
        <w:t>”</w:t>
      </w:r>
      <w:r>
        <w:t>的含义就是教学生如何学，所以教师应当以学法来充实教法，并以教法去改进和带动学法，善于从学生的学习反馈中随时调整自己的教法。因此，研究与运用以</w:t>
      </w:r>
      <w:r>
        <w:t>“</w:t>
      </w:r>
      <w:r>
        <w:t>学法</w:t>
      </w:r>
      <w:r>
        <w:t>”</w:t>
      </w:r>
      <w:r>
        <w:t>为特征的教法，是助力活力课堂的有效路径。</w:t>
      </w:r>
    </w:p>
    <w:p w:rsidR="00432703" w:rsidRDefault="00432703" w:rsidP="00432703">
      <w:pPr>
        <w:spacing w:line="245" w:lineRule="auto"/>
        <w:ind w:firstLineChars="200" w:firstLine="420"/>
      </w:pPr>
      <w:r>
        <w:t>一是要采用</w:t>
      </w:r>
      <w:r>
        <w:t>“</w:t>
      </w:r>
      <w:r>
        <w:t>以学生</w:t>
      </w:r>
      <w:r>
        <w:t>‘</w:t>
      </w:r>
      <w:r>
        <w:t>学</w:t>
      </w:r>
      <w:r>
        <w:t>’</w:t>
      </w:r>
      <w:r>
        <w:t>为中心</w:t>
      </w:r>
      <w:r>
        <w:t>”</w:t>
      </w:r>
      <w:r>
        <w:t>的行动导向教学法，如项目教学法、四阶段教学法、头脑风暴教学法、角色扮演法、案例教学法、引导文教学法、经验公式教学法、口诀教学法等。</w:t>
      </w:r>
    </w:p>
    <w:p w:rsidR="00432703" w:rsidRDefault="00432703" w:rsidP="00432703">
      <w:pPr>
        <w:spacing w:line="245" w:lineRule="auto"/>
        <w:ind w:firstLineChars="200" w:firstLine="420"/>
      </w:pPr>
      <w:r>
        <w:t>二是</w:t>
      </w:r>
      <w:r>
        <w:t>“</w:t>
      </w:r>
      <w:r>
        <w:t>教法信息化</w:t>
      </w:r>
      <w:r>
        <w:t>”</w:t>
      </w:r>
      <w:r>
        <w:t>，利用数字孪生等信息化技术，建设慕课、微课、虚拟课堂等开放共享的智慧学习平台，实现线上线下相结合、翻转课堂等教学方法与手段。</w:t>
      </w:r>
    </w:p>
    <w:p w:rsidR="00432703" w:rsidRDefault="00432703" w:rsidP="00432703">
      <w:pPr>
        <w:spacing w:line="245" w:lineRule="auto"/>
        <w:ind w:firstLineChars="200" w:firstLine="420"/>
      </w:pPr>
      <w:r>
        <w:t>三是基于学做一体的理实一体化课堂教学方法与模式，即课堂教学中将</w:t>
      </w:r>
      <w:r>
        <w:t>“</w:t>
      </w:r>
      <w:r>
        <w:t>教、学、做</w:t>
      </w:r>
      <w:r>
        <w:t>”</w:t>
      </w:r>
      <w:r>
        <w:t>融为一体，通过</w:t>
      </w:r>
      <w:r>
        <w:t>“</w:t>
      </w:r>
      <w:r>
        <w:t>学中做</w:t>
      </w:r>
      <w:r>
        <w:t>”“</w:t>
      </w:r>
      <w:r>
        <w:t>做中学</w:t>
      </w:r>
      <w:r>
        <w:t>”“</w:t>
      </w:r>
      <w:r>
        <w:t>教中做</w:t>
      </w:r>
      <w:r>
        <w:t>”“</w:t>
      </w:r>
      <w:r>
        <w:t>做中教</w:t>
      </w:r>
      <w:r>
        <w:t>”</w:t>
      </w:r>
      <w:r>
        <w:t>，甚至</w:t>
      </w:r>
      <w:r>
        <w:t>“</w:t>
      </w:r>
      <w:r>
        <w:t>学中探</w:t>
      </w:r>
      <w:r>
        <w:t>”“</w:t>
      </w:r>
      <w:r>
        <w:t>探中学</w:t>
      </w:r>
      <w:r>
        <w:t>”</w:t>
      </w:r>
      <w:r>
        <w:t>等来激发课堂活力、促进学生学习积极性、提升课堂教学效果。</w:t>
      </w:r>
    </w:p>
    <w:p w:rsidR="00432703" w:rsidRDefault="00432703" w:rsidP="00432703">
      <w:pPr>
        <w:spacing w:line="245" w:lineRule="auto"/>
        <w:ind w:firstLineChars="200" w:firstLine="420"/>
        <w:rPr>
          <w:rFonts w:hint="eastAsia"/>
        </w:rPr>
      </w:pPr>
      <w:r>
        <w:t>（作者单位：浙江机电职业技术学院）</w:t>
      </w:r>
    </w:p>
    <w:p w:rsidR="00432703" w:rsidRDefault="00432703" w:rsidP="00432703">
      <w:pPr>
        <w:spacing w:line="245" w:lineRule="auto"/>
        <w:ind w:firstLineChars="200" w:firstLine="420"/>
        <w:jc w:val="right"/>
        <w:rPr>
          <w:rFonts w:hint="eastAsia"/>
        </w:rPr>
      </w:pPr>
      <w:r w:rsidRPr="006A10FF">
        <w:rPr>
          <w:rFonts w:hint="eastAsia"/>
        </w:rPr>
        <w:t>中国教育报</w:t>
      </w:r>
      <w:smartTag w:uri="urn:schemas-microsoft-com:office:smarttags" w:element="chsdate">
        <w:smartTagPr>
          <w:attr w:name="Year" w:val="2020"/>
          <w:attr w:name="Month" w:val="5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2020-5-5</w:t>
        </w:r>
      </w:smartTag>
    </w:p>
    <w:p w:rsidR="00432703" w:rsidRDefault="00432703" w:rsidP="00A03BFE">
      <w:pPr>
        <w:sectPr w:rsidR="00432703" w:rsidSect="00A03BF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E4D92" w:rsidRDefault="00BE4D92"/>
    <w:sectPr w:rsidR="00BE4D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2703"/>
    <w:rsid w:val="00432703"/>
    <w:rsid w:val="00BE4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327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3270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3270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2011</Characters>
  <Application>Microsoft Office Word</Application>
  <DocSecurity>0</DocSecurity>
  <Lines>16</Lines>
  <Paragraphs>4</Paragraphs>
  <ScaleCrop>false</ScaleCrop>
  <Company>Microsoft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2022-06-22T07:00:00Z</dcterms:created>
</cp:coreProperties>
</file>