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452" w:rsidRDefault="000E7452" w:rsidP="00584CDC">
      <w:pPr>
        <w:pStyle w:val="1"/>
        <w:rPr>
          <w:rFonts w:hint="eastAsia"/>
        </w:rPr>
      </w:pPr>
      <w:r w:rsidRPr="00595242">
        <w:rPr>
          <w:rFonts w:hint="eastAsia"/>
        </w:rPr>
        <w:t>中国职业教育与培训政策发展现状解读与反思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rPr>
          <w:rFonts w:hint="eastAsia"/>
        </w:rPr>
        <w:t>内容提要：通过解读我国职业教育与培训政策体系，分析政策实施现状，在探究困扰我国职业教育与培训政策发展制约因素的基础上，从政策法规、财政投入、校企合作、监督保障、社会化、终身教育六个视角提出政策完善建议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改革开放</w:t>
      </w:r>
      <w:r>
        <w:t>30</w:t>
      </w:r>
      <w:r>
        <w:t>多年来我国职业教育发展突飞猛进，伴随职业教育体系的扩张，职业教育法律体系也在日益完善。职业教育基本法《中华人民共和国职业教育法》于</w:t>
      </w:r>
      <w:r>
        <w:t>1996</w:t>
      </w:r>
      <w:r>
        <w:t>年颁布实施。随后相继出台了相关规划及改革发展纲要、就业促进法、以及一系列决定、意见、计划等法规规章和政策措施，保障我国现代职业教育与培训事业的健康发展。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一、政策体系解读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职业教育与培训政策主要包括院校职业教育、农民工劳动力转移培训、行业和企业培训、劳动预备役制培训、其他培训政策等。在中央政策文件引领下，各地区职教配套法规章程和政策措施也相继出台，逐步形成了从中央到地方相对完备的法律及制度体系，为职业教育与培训事业发展提供了基本框架。具有深远影响的政策体现在相关法律法规、教育规划纲要、人才中长期规划、职业教育体系建设、教学改革、行业指导、转型发展等方面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二、职业教育与培训政策实施现状分析</w:t>
      </w:r>
    </w:p>
    <w:p w:rsidR="000E7452" w:rsidRDefault="000E7452" w:rsidP="000E7452">
      <w:pPr>
        <w:ind w:firstLineChars="200" w:firstLine="420"/>
      </w:pPr>
      <w:r>
        <w:t>1.</w:t>
      </w:r>
      <w:r>
        <w:t>职业培训基本情况综述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现代企业迅猛发展，人力资源过剩与技能型人才结构性断层现象并存。据统计，近十年我国参与再就业培训的人数由最初的</w:t>
      </w:r>
      <w:r>
        <w:t>518</w:t>
      </w:r>
      <w:r>
        <w:t>万迅速攀升至</w:t>
      </w:r>
      <w:r>
        <w:t>2200</w:t>
      </w:r>
      <w:r>
        <w:t>多万。陆续建成一批职业培训基地，尤其重视高技能人才培训基地和技能大师工作室的引领作用。据美国市场研究公司</w:t>
      </w:r>
      <w:r>
        <w:t>IDC</w:t>
      </w:r>
      <w:r>
        <w:t>提供的数据显示，中国职业资格培训市场的整体规模已从</w:t>
      </w:r>
      <w:r>
        <w:t>2010</w:t>
      </w:r>
      <w:r>
        <w:t>年的</w:t>
      </w:r>
      <w:r>
        <w:t>488</w:t>
      </w:r>
      <w:r>
        <w:t>亿元增长至</w:t>
      </w:r>
      <w:r>
        <w:t>2013</w:t>
      </w:r>
      <w:r>
        <w:t>年的</w:t>
      </w:r>
      <w:r>
        <w:t>675</w:t>
      </w:r>
      <w:r>
        <w:t>亿元，复合年增长率为</w:t>
      </w:r>
      <w:r>
        <w:t>11.4</w:t>
      </w:r>
      <w:r>
        <w:t>％。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rPr>
          <w:rFonts w:hint="eastAsia"/>
        </w:rPr>
        <w:t>在“大众创业，万众创新”理念的引领下，全民掀起创业热潮。随着我国创新创业环境的不断优化，初创企业将不断涌现。国家大力发展“双创”战略，制定了系列配套产业政策，创新计划及行动加速实施。在此背景下，传统管理培训体系已不能满足其培训需求，因此催生了新兴的创业培训市场。通过培训实现创业的人员数量呈逐年上升态势，自主创业尤其是互联网创业、就业比例增幅巨大。据培易顾问统计数据显示，</w:t>
      </w:r>
      <w:r w:rsidRPr="00595242">
        <w:t>2014</w:t>
      </w:r>
      <w:r w:rsidRPr="00595242">
        <w:t>年</w:t>
      </w:r>
      <w:r w:rsidRPr="00595242">
        <w:t>53</w:t>
      </w:r>
      <w:r w:rsidRPr="00595242">
        <w:t>％的企业培训投入与上一年持平，企业培训投入总体呈上升趋势。根据中泰证券研究所测算，</w:t>
      </w:r>
      <w:r w:rsidRPr="00595242">
        <w:t>2014</w:t>
      </w:r>
      <w:r w:rsidRPr="00595242">
        <w:t>年中国企业管理培训市场规模已达</w:t>
      </w:r>
      <w:r w:rsidRPr="00595242">
        <w:t>900</w:t>
      </w:r>
      <w:r w:rsidRPr="00595242">
        <w:t>亿元以上，并且</w:t>
      </w:r>
      <w:r w:rsidRPr="00595242">
        <w:t>2015-2019</w:t>
      </w:r>
      <w:r w:rsidRPr="00595242">
        <w:t>年每年都将保持</w:t>
      </w:r>
      <w:r w:rsidRPr="00595242">
        <w:t>15</w:t>
      </w:r>
      <w:r w:rsidRPr="00595242">
        <w:t>％的增速，预计到</w:t>
      </w:r>
      <w:r w:rsidRPr="00595242">
        <w:t>2019</w:t>
      </w:r>
      <w:r w:rsidRPr="00595242">
        <w:t>年，中国企业管理培训市场规模将高达</w:t>
      </w:r>
      <w:r w:rsidRPr="00595242">
        <w:t>1600</w:t>
      </w:r>
      <w:r w:rsidRPr="00595242">
        <w:t>亿元之多。</w:t>
      </w:r>
      <w:r w:rsidRPr="00595242">
        <w:t>2015</w:t>
      </w:r>
      <w:r w:rsidRPr="00595242">
        <w:t>年度全国科普统计中，对</w:t>
      </w:r>
      <w:r w:rsidRPr="00595242">
        <w:t>“</w:t>
      </w:r>
      <w:r w:rsidRPr="00595242">
        <w:t>双创</w:t>
      </w:r>
      <w:r w:rsidRPr="00595242">
        <w:t>”</w:t>
      </w:r>
      <w:r w:rsidRPr="00595242">
        <w:t>中开展的培训、宣传等活动的统计结果表明：</w:t>
      </w:r>
      <w:r w:rsidRPr="00595242">
        <w:t>2015</w:t>
      </w:r>
      <w:r w:rsidRPr="00595242">
        <w:t>年，全国共开展创新创业培训</w:t>
      </w:r>
      <w:r w:rsidRPr="00595242">
        <w:t>4.51</w:t>
      </w:r>
      <w:r w:rsidRPr="00595242">
        <w:t>万次，培训人次</w:t>
      </w:r>
      <w:r w:rsidRPr="00595242">
        <w:t>278.61</w:t>
      </w:r>
      <w:r w:rsidRPr="00595242">
        <w:t>万，相当于</w:t>
      </w:r>
      <w:r w:rsidRPr="00595242">
        <w:t>2003</w:t>
      </w:r>
      <w:r w:rsidRPr="00595242">
        <w:t>年培训人次的</w:t>
      </w:r>
      <w:r w:rsidRPr="00595242">
        <w:t>10</w:t>
      </w:r>
      <w:r w:rsidRPr="00595242">
        <w:t>倍。</w:t>
      </w:r>
      <w:r w:rsidRPr="00595242">
        <w:t>2015</w:t>
      </w:r>
      <w:r w:rsidRPr="00595242">
        <w:t>年我国在线教育注册用户数达</w:t>
      </w:r>
      <w:r w:rsidRPr="00595242">
        <w:t>9099</w:t>
      </w:r>
      <w:r w:rsidRPr="00595242">
        <w:t>万</w:t>
      </w:r>
      <w:r w:rsidRPr="00595242">
        <w:t>(</w:t>
      </w:r>
      <w:r w:rsidRPr="00595242">
        <w:t>增长</w:t>
      </w:r>
      <w:r w:rsidRPr="00595242">
        <w:t>13.8</w:t>
      </w:r>
      <w:r w:rsidRPr="00595242">
        <w:t>％</w:t>
      </w:r>
      <w:r w:rsidRPr="00595242">
        <w:t>)</w:t>
      </w:r>
      <w:r w:rsidRPr="00595242">
        <w:t>，市场份额达</w:t>
      </w:r>
      <w:r w:rsidRPr="00595242">
        <w:t>1043.1</w:t>
      </w:r>
      <w:r w:rsidRPr="00595242">
        <w:t>亿元，并呈现逐年递增的趋势。</w:t>
      </w:r>
    </w:p>
    <w:p w:rsidR="000E7452" w:rsidRDefault="000E7452" w:rsidP="000E7452">
      <w:pPr>
        <w:ind w:firstLineChars="200" w:firstLine="420"/>
      </w:pPr>
      <w:r>
        <w:t>2.</w:t>
      </w:r>
      <w:r>
        <w:t>中等职业教育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根据教育需求的变化进行合理布局，中等职业教育呈逐年缩减态势。</w:t>
      </w:r>
      <w:r>
        <w:t>2016</w:t>
      </w:r>
      <w:r>
        <w:t>年统计数据显示：全国中等职业教育学校共计</w:t>
      </w:r>
      <w:r>
        <w:t>1.09</w:t>
      </w:r>
      <w:r>
        <w:t>万所，较</w:t>
      </w:r>
      <w:r>
        <w:t>2015</w:t>
      </w:r>
      <w:r>
        <w:t>年减少</w:t>
      </w:r>
      <w:r>
        <w:t>309</w:t>
      </w:r>
      <w:r>
        <w:t>所</w:t>
      </w:r>
      <w:r>
        <w:rPr>
          <w:rFonts w:hint="eastAsia"/>
        </w:rPr>
        <w:t>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t>2016</w:t>
      </w:r>
      <w:r w:rsidRPr="00595242">
        <w:t>年中等职业教育招生人数</w:t>
      </w:r>
      <w:r w:rsidRPr="00595242">
        <w:t>593.34</w:t>
      </w:r>
      <w:r w:rsidRPr="00595242">
        <w:t>万，占中考招生总数的</w:t>
      </w:r>
      <w:r w:rsidRPr="00595242">
        <w:t>42.49</w:t>
      </w:r>
      <w:r w:rsidRPr="00595242">
        <w:t>％，较</w:t>
      </w:r>
      <w:r w:rsidRPr="00595242">
        <w:t>2015</w:t>
      </w:r>
      <w:r w:rsidRPr="00595242">
        <w:t>年减少</w:t>
      </w:r>
      <w:r w:rsidRPr="00595242">
        <w:t>7.91</w:t>
      </w:r>
      <w:r w:rsidRPr="00595242">
        <w:t>万人。通过表</w:t>
      </w:r>
      <w:r w:rsidRPr="00595242">
        <w:t>4</w:t>
      </w:r>
      <w:r w:rsidRPr="00595242">
        <w:t>可以看出仅技工学校招生人数呈上升态势，这与人社部发布的《技工教育</w:t>
      </w:r>
      <w:r w:rsidRPr="00595242">
        <w:t>“</w:t>
      </w:r>
      <w:r w:rsidRPr="00595242">
        <w:t>十三五</w:t>
      </w:r>
      <w:r w:rsidRPr="00595242">
        <w:t>”</w:t>
      </w:r>
      <w:r w:rsidRPr="00595242">
        <w:t>规划》存在一定关系，这体现了专业技能人才需求的增长和国家对技工教育的重视。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t>2016</w:t>
      </w:r>
      <w:r w:rsidRPr="00595242">
        <w:t>年中等职业教育在校生数量</w:t>
      </w:r>
      <w:r w:rsidRPr="00595242">
        <w:t>1599.01</w:t>
      </w:r>
      <w:r w:rsidRPr="00595242">
        <w:t>万，较</w:t>
      </w:r>
      <w:r w:rsidRPr="00595242">
        <w:t>2015</w:t>
      </w:r>
      <w:r w:rsidRPr="00595242">
        <w:t>年减少</w:t>
      </w:r>
      <w:r w:rsidRPr="00595242">
        <w:t>57.69</w:t>
      </w:r>
      <w:r w:rsidRPr="00595242">
        <w:t>万人，占高中阶段教育在校生总数的</w:t>
      </w:r>
      <w:r w:rsidRPr="00595242">
        <w:t>40.28</w:t>
      </w:r>
      <w:r w:rsidRPr="00595242">
        <w:t>％</w:t>
      </w:r>
      <w:r>
        <w:rPr>
          <w:rFonts w:hint="eastAsia"/>
        </w:rPr>
        <w:t>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t>2016</w:t>
      </w:r>
      <w:r w:rsidRPr="00595242">
        <w:t>年中等职业教育毕业生数量</w:t>
      </w:r>
      <w:r w:rsidRPr="00595242">
        <w:t>533.62</w:t>
      </w:r>
      <w:r w:rsidRPr="00595242">
        <w:t>万，较</w:t>
      </w:r>
      <w:r w:rsidRPr="00595242">
        <w:t>2015</w:t>
      </w:r>
      <w:r w:rsidRPr="00595242">
        <w:t>年减少</w:t>
      </w:r>
      <w:r w:rsidRPr="00595242">
        <w:t>34.26</w:t>
      </w:r>
      <w:r w:rsidRPr="00595242">
        <w:t>万人</w:t>
      </w:r>
      <w:r>
        <w:rPr>
          <w:rFonts w:hint="eastAsia"/>
        </w:rPr>
        <w:t>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t>2016</w:t>
      </w:r>
      <w:r w:rsidRPr="00595242">
        <w:t>年中等职业学校教职工共</w:t>
      </w:r>
      <w:r w:rsidRPr="00595242">
        <w:t>108.61</w:t>
      </w:r>
      <w:r w:rsidRPr="00595242">
        <w:t>万人，较</w:t>
      </w:r>
      <w:r w:rsidRPr="00595242">
        <w:t>2015</w:t>
      </w:r>
      <w:r w:rsidRPr="00595242">
        <w:t>年减少</w:t>
      </w:r>
      <w:r w:rsidRPr="00595242">
        <w:t>1.57</w:t>
      </w:r>
      <w:r w:rsidRPr="00595242">
        <w:t>万人</w:t>
      </w:r>
      <w:r>
        <w:rPr>
          <w:rFonts w:hint="eastAsia"/>
        </w:rPr>
        <w:t>。</w:t>
      </w:r>
    </w:p>
    <w:p w:rsidR="000E7452" w:rsidRDefault="000E7452" w:rsidP="000E7452">
      <w:pPr>
        <w:ind w:firstLineChars="200" w:firstLine="420"/>
        <w:rPr>
          <w:rFonts w:hint="eastAsia"/>
        </w:rPr>
      </w:pPr>
      <w:r w:rsidRPr="00595242">
        <w:t>2016</w:t>
      </w:r>
      <w:r w:rsidRPr="00595242">
        <w:t>年中等职业学校专任教师共</w:t>
      </w:r>
      <w:r w:rsidRPr="00595242">
        <w:t>83.96</w:t>
      </w:r>
      <w:r w:rsidRPr="00595242">
        <w:t>万人，比</w:t>
      </w:r>
      <w:r w:rsidRPr="00595242">
        <w:t>2015</w:t>
      </w:r>
      <w:r w:rsidRPr="00595242">
        <w:t>年减少</w:t>
      </w:r>
      <w:r w:rsidRPr="00595242">
        <w:t>4497</w:t>
      </w:r>
      <w:r w:rsidRPr="00595242">
        <w:t>人，生师比</w:t>
      </w:r>
      <w:r w:rsidRPr="00595242">
        <w:t>19.84∶1</w:t>
      </w:r>
      <w:r w:rsidRPr="00595242">
        <w:t>，较</w:t>
      </w:r>
      <w:r w:rsidRPr="00595242">
        <w:t>2015</w:t>
      </w:r>
      <w:r w:rsidRPr="00595242">
        <w:t>年的</w:t>
      </w:r>
      <w:r w:rsidRPr="00595242">
        <w:t>20.47∶1</w:t>
      </w:r>
      <w:r w:rsidRPr="00595242">
        <w:t>有所改善</w:t>
      </w:r>
      <w:r>
        <w:rPr>
          <w:rFonts w:hint="eastAsia"/>
        </w:rPr>
        <w:t>。</w:t>
      </w:r>
    </w:p>
    <w:p w:rsidR="000E7452" w:rsidRDefault="000E7452" w:rsidP="000E7452">
      <w:pPr>
        <w:ind w:firstLineChars="200" w:firstLine="420"/>
      </w:pPr>
      <w:r>
        <w:t>3.</w:t>
      </w:r>
      <w:r>
        <w:t>高等职业教育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在示范院校引领带动下，高职院校毕业生就业率逐年攀升，自主创业成效显著。</w:t>
      </w:r>
      <w:r>
        <w:t>2015</w:t>
      </w:r>
      <w:r>
        <w:t>年，全国大学共计</w:t>
      </w:r>
      <w:r>
        <w:t>2400</w:t>
      </w:r>
      <w:r>
        <w:t>多所，高职高专院校</w:t>
      </w:r>
      <w:r>
        <w:t>1341</w:t>
      </w:r>
      <w:r>
        <w:t>所，比</w:t>
      </w:r>
      <w:r>
        <w:t>2014</w:t>
      </w:r>
      <w:r>
        <w:t>年增加</w:t>
      </w:r>
      <w:r>
        <w:t>14</w:t>
      </w:r>
      <w:r>
        <w:t>所。中国高等职业教育质量</w:t>
      </w:r>
      <w:r>
        <w:t>2015</w:t>
      </w:r>
      <w:r>
        <w:t>年度报告显示，</w:t>
      </w:r>
      <w:r>
        <w:t>2014</w:t>
      </w:r>
      <w:r>
        <w:t>届毕业生就业率为</w:t>
      </w:r>
      <w:r>
        <w:t>91.5</w:t>
      </w:r>
      <w:r>
        <w:t>％，相比</w:t>
      </w:r>
      <w:r>
        <w:t>2013</w:t>
      </w:r>
      <w:r>
        <w:t>届、</w:t>
      </w:r>
      <w:r>
        <w:t>2012</w:t>
      </w:r>
      <w:r>
        <w:t>届、</w:t>
      </w:r>
      <w:r>
        <w:t>2011</w:t>
      </w:r>
      <w:r>
        <w:t>届分别高出</w:t>
      </w:r>
      <w:r>
        <w:t>0.6</w:t>
      </w:r>
      <w:r>
        <w:t>％、</w:t>
      </w:r>
      <w:r>
        <w:t>1.1</w:t>
      </w:r>
      <w:r>
        <w:t>％、</w:t>
      </w:r>
      <w:r>
        <w:t>1.9</w:t>
      </w:r>
      <w:r>
        <w:t>％，就业率呈逐年攀升趋势。高职毕业生自主创业比例、毕业半年后月收入均呈上升态势。在</w:t>
      </w:r>
      <w:r>
        <w:t>2014</w:t>
      </w:r>
      <w:r>
        <w:t>年高职毕业生数量上升、宏观经济增长趋于下行的不利背景下，计分卡指标稳中有升，说明了人才培养质量及社会认可度相对稳</w:t>
      </w:r>
      <w:r>
        <w:rPr>
          <w:rFonts w:hint="eastAsia"/>
        </w:rPr>
        <w:t>定。同时，高等职业教育在发挥教育脱贫、阻断贫困代际传递，促进教育公平方面发挥积极作用。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在产教融合方面，高职院校创新“政行企校”合作机制，主动顺应产业需求。高职院校通过校企合作，成为服务高新产业、智慧城市和新兴业态建设的重要力量。全国校企合作企业近</w:t>
      </w:r>
      <w:r>
        <w:t>16</w:t>
      </w:r>
      <w:r>
        <w:t>万家，校均超过</w:t>
      </w:r>
      <w:r>
        <w:t>120</w:t>
      </w:r>
      <w:r>
        <w:t>家。高职院校区域分布的特点成为服务乡镇建设和贫困地区的特有优势，职业院校服务产业发展能力存在不均衡发展状况。积极对接产业发展，培养属地化员工和服务地方产业成为促进就业的重要举措。</w:t>
      </w:r>
      <w:r>
        <w:t>2014</w:t>
      </w:r>
      <w:r>
        <w:t>年全国高职院校通过提供技术服务和对外培训创收</w:t>
      </w:r>
      <w:r>
        <w:t>26</w:t>
      </w:r>
      <w:r>
        <w:t>亿元，校均收入</w:t>
      </w:r>
      <w:r>
        <w:t>210</w:t>
      </w:r>
      <w:r>
        <w:t>万元，较</w:t>
      </w:r>
      <w:r>
        <w:t>2013</w:t>
      </w:r>
      <w:r>
        <w:t>年度增长</w:t>
      </w:r>
      <w:r>
        <w:t>5</w:t>
      </w:r>
      <w:r>
        <w:t>％。然而，应用技能型教师欠缺依然是制约我国职</w:t>
      </w:r>
      <w:r>
        <w:rPr>
          <w:rFonts w:hint="eastAsia"/>
        </w:rPr>
        <w:t>业教育快速发展和人才培养质量提升的关键因素。</w:t>
      </w:r>
      <w:r>
        <w:t>2014</w:t>
      </w:r>
      <w:r>
        <w:t>年高职院校主动停招或撤销专业点数</w:t>
      </w:r>
      <w:r>
        <w:t>5269</w:t>
      </w:r>
      <w:r>
        <w:t>个，新增专业点数则相对较少，为</w:t>
      </w:r>
      <w:r>
        <w:t>3265</w:t>
      </w:r>
      <w:r>
        <w:t>个，主要涉及互联网经济新业态及服务民生领域，以及新能源应用技术、软件外包服务等专业领域。</w:t>
      </w:r>
      <w:r>
        <w:t>2014</w:t>
      </w:r>
      <w:r>
        <w:t>年底，国家出台了高等职业教育生均拨款制度，当年中央财政补贴</w:t>
      </w:r>
      <w:r>
        <w:t>64</w:t>
      </w:r>
      <w:r>
        <w:t>亿元，规定</w:t>
      </w:r>
      <w:r>
        <w:t>2017</w:t>
      </w:r>
      <w:r>
        <w:t>年各地高职院校年生均拨款应不低于</w:t>
      </w:r>
      <w:r>
        <w:t>12000</w:t>
      </w:r>
      <w:r>
        <w:t>元。</w:t>
      </w:r>
      <w:r>
        <w:t>2015</w:t>
      </w:r>
      <w:r>
        <w:t>年虽然</w:t>
      </w:r>
      <w:r>
        <w:t>31</w:t>
      </w:r>
      <w:r>
        <w:t>个省份均出台了高职院校生均拨款政策，但在</w:t>
      </w:r>
      <w:r>
        <w:t>295</w:t>
      </w:r>
      <w:r>
        <w:t>所地级市所属高职院校中，有</w:t>
      </w:r>
      <w:r>
        <w:t>73</w:t>
      </w:r>
      <w:r>
        <w:t>所生均财政拨款低于</w:t>
      </w:r>
      <w:r>
        <w:t>6000</w:t>
      </w:r>
      <w:r>
        <w:t>元，其中</w:t>
      </w:r>
      <w:r>
        <w:t>20</w:t>
      </w:r>
      <w:r>
        <w:t>多所不足</w:t>
      </w:r>
      <w:r>
        <w:t>3000</w:t>
      </w:r>
      <w:r>
        <w:t>元，距离</w:t>
      </w:r>
      <w:r>
        <w:t>2017</w:t>
      </w:r>
      <w:r>
        <w:t>年国标</w:t>
      </w:r>
      <w:r>
        <w:t>12000</w:t>
      </w:r>
      <w:r>
        <w:t>元相去甚远。全国有</w:t>
      </w:r>
      <w:r>
        <w:t>23</w:t>
      </w:r>
      <w:r>
        <w:t>个省份制定了高职生均经费拨款标准，但是一些省份存在标准偏低、拨付不足状况，且欠缺对地市级职业院校的经费保障措施。</w:t>
      </w:r>
      <w:r>
        <w:t>2014</w:t>
      </w:r>
      <w:r>
        <w:t>年，全国高职生均公共财政预算经费支出</w:t>
      </w:r>
      <w:r>
        <w:t>10155.61</w:t>
      </w:r>
      <w:r>
        <w:t>元，较</w:t>
      </w:r>
      <w:r>
        <w:t>2013</w:t>
      </w:r>
      <w:r>
        <w:t>年</w:t>
      </w:r>
      <w:r>
        <w:t>(9976.97</w:t>
      </w:r>
      <w:r>
        <w:t>元</w:t>
      </w:r>
      <w:r>
        <w:t>)</w:t>
      </w:r>
      <w:r>
        <w:t>增长</w:t>
      </w:r>
      <w:r>
        <w:t>2</w:t>
      </w:r>
      <w:r>
        <w:t>％，全国有</w:t>
      </w:r>
      <w:r>
        <w:t>18</w:t>
      </w:r>
      <w:r>
        <w:t>个省份呈上升态势，但各地之间差距较大。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同时，职业教育带动自主创业，以创业带动就业效果显著。数据显示，</w:t>
      </w:r>
      <w:r>
        <w:t>2014</w:t>
      </w:r>
      <w:r>
        <w:t>届高职毕业生自主创业的比例为</w:t>
      </w:r>
      <w:r>
        <w:t>3.8</w:t>
      </w:r>
      <w:r>
        <w:t>％，较</w:t>
      </w:r>
      <w:r>
        <w:t>2011</w:t>
      </w:r>
      <w:r>
        <w:t>届增长了</w:t>
      </w:r>
      <w:r>
        <w:t>1.6</w:t>
      </w:r>
      <w:r>
        <w:t>％，增幅高达</w:t>
      </w:r>
      <w:r>
        <w:t>72.7</w:t>
      </w:r>
      <w:r>
        <w:t>％。同时，通过创业提供就业岗位大幅增加，高职毕业生创业类型大多具有劳动密集型的特点，带动了更多人就业。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三、职业教育与培训政策发展中的制约因素</w:t>
      </w:r>
    </w:p>
    <w:p w:rsidR="000E7452" w:rsidRDefault="000E7452" w:rsidP="000E7452">
      <w:pPr>
        <w:ind w:firstLineChars="200" w:firstLine="420"/>
      </w:pPr>
      <w:r>
        <w:t>1.</w:t>
      </w:r>
      <w:r>
        <w:t>政策法规视角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从我国职业教育与培训发展现状来看，政策出台相对滞后，相关法律法规的宣传力度不够。针对校企合作的相关法规条例仅有职业教育促进条例。适时调整法律法规的机制及条例、实施细则等的细化工作尚需加强。多方主体，尤其基层组织参与政策制定的机会较少。同时，地方职教政策实施不到位，缺乏有效监管措施。相关奖惩措施不健全，信贷和免税等经济政策有待改进。同时，人才供需机制不健全，信息共享机制尚需改进。</w:t>
      </w:r>
    </w:p>
    <w:p w:rsidR="000E7452" w:rsidRDefault="000E7452" w:rsidP="000E7452">
      <w:pPr>
        <w:ind w:firstLineChars="200" w:firstLine="420"/>
      </w:pPr>
      <w:r>
        <w:t>2.</w:t>
      </w:r>
      <w:r>
        <w:t>财政投入视角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虽然国家不断加大职业教育与培训的财政投入，但相关财政补贴经费仍不能满足快速发展现代职业教育的现实需求。尤其地市级职业院校及培训机构投入不足的情况较为普遍，各级职能部门权责界定不够明晰。同时，职业教育经费结构及占比不尽合理。再者，职业教育发展经费多方筹措渠道尚未打通，亟待完善多元投入格局。</w:t>
      </w:r>
    </w:p>
    <w:p w:rsidR="000E7452" w:rsidRDefault="000E7452" w:rsidP="000E7452">
      <w:pPr>
        <w:ind w:firstLineChars="200" w:firstLine="420"/>
      </w:pPr>
      <w:r>
        <w:t>3.</w:t>
      </w:r>
      <w:r>
        <w:t>校企合作视角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职业教育培训机构与企业合作的专项基金不足，尤其在欠发达地区，甚至没有双方合作的专项基金，制约了职业教育与培训工作的正常开展，职业技能培训难以满足需求。产教融合、工学结合尚不深入，亟待政府部门提供引导和帮扶，为校企双方牵线搭桥，并提供良好的合作平台，促进相关工作的有效实施。同时，职业院校与培训机构布局和结构、师生比、师资问题突出，严重制约校企合作的成效。</w:t>
      </w:r>
    </w:p>
    <w:p w:rsidR="000E7452" w:rsidRDefault="000E7452" w:rsidP="000E7452">
      <w:pPr>
        <w:ind w:firstLineChars="200" w:firstLine="420"/>
      </w:pPr>
      <w:r>
        <w:t>4.</w:t>
      </w:r>
      <w:r>
        <w:t>监督保障视角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职业教育与培训监管与评估机制不健全，相关标准和机制仍需细化。同时，职业教育与培训经费监督机制尚不健全，尤其对经费使用效果的评价与监控欠缺，不能发挥其最大效能。经费投入的均衡与倾斜政策不完善，资金监管与落实不到位，相关监督考核实施细则有待进一步完善。职业教育与培训第三方监督与评价机构不完善，制约了职业教育与培训事业的健康发展。应该充分借鉴发达国家经验，并结合我国实情，逐步建立与完善相关监管与评估机构，并充分赋权，发挥其应有的职能。</w:t>
      </w:r>
    </w:p>
    <w:p w:rsidR="000E7452" w:rsidRDefault="000E7452" w:rsidP="000E7452">
      <w:pPr>
        <w:ind w:firstLineChars="200" w:firstLine="420"/>
      </w:pPr>
      <w:r>
        <w:t>5.</w:t>
      </w:r>
      <w:r>
        <w:t>社会化视角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按照市场规律，引入竞争机制，促进职业教育社会化进程的实施效果不佳，距离职业教育与培训社会化发展目标存在一定差距。政府主办的职业院校和培训机构比例偏高，不利于职业教育竞争发展，提升效益和效率。企业和行业组织职业教育办学职能尚不健全，制约了职业教育社会化进程。农业职业教育社会化问题制约因素较多，农村职业培训社会化进程缓慢，农业技术专业备受冷落，严重影响我国“三农”政策的顺利实施。</w:t>
      </w:r>
    </w:p>
    <w:p w:rsidR="000E7452" w:rsidRDefault="000E7452" w:rsidP="000E7452">
      <w:pPr>
        <w:ind w:firstLineChars="200" w:firstLine="420"/>
      </w:pPr>
      <w:r>
        <w:t>6.</w:t>
      </w:r>
      <w:r>
        <w:t>终身教育视角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终身职业教育理念尚未深入人心，配套措施及服务不完善，社会化进程缓慢。农村职业终身教育理念淡化，严重影响农村职业教育与培训的健康发展。免费职业绩效评价指标缺失，导致终身职业教育发展缺乏动力与效率。终身职业教育供给水平低，专业结构矛盾较为突出，影响终身职业教育公平和有效性。网上免费学习与培训的官方网站有待进一步加强，开放全民共享与在线交流机制亟待完善。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四、政策建议</w:t>
      </w:r>
    </w:p>
    <w:p w:rsidR="000E7452" w:rsidRDefault="000E7452" w:rsidP="000E7452">
      <w:pPr>
        <w:ind w:firstLineChars="200" w:firstLine="420"/>
      </w:pPr>
      <w:r>
        <w:t>1.</w:t>
      </w:r>
      <w:r>
        <w:t>政策法规视角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伴随职业教育的转型发展，急需针对现实情况，及时对《职业教育法》进行修订。通过法律确立企业和职业院校在职业教育与培训中的地位。通过相关行业组织认定校企培训资质，明晰认定标准，规范认定流程。职业教育与培训资质定期考核复审，辅以相应的罚则和清退机制。同时，在政策上对职业教育和培训机构在财政、金融和税收方面给予减免优惠，通过激励措施，提升企业主动参与职业教育与培训的动力。完善企业学生实习岗位制度，给予相应财政补贴。政府部门可独资或与企业合作建立公共实习、实训基地。</w:t>
      </w:r>
    </w:p>
    <w:p w:rsidR="000E7452" w:rsidRDefault="000E7452" w:rsidP="000E7452">
      <w:pPr>
        <w:ind w:firstLineChars="200" w:firstLine="420"/>
      </w:pPr>
      <w:r>
        <w:t>2.</w:t>
      </w:r>
      <w:r>
        <w:t>财政投入视角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职业教育培训，政府应发挥公共财政资金导向职能。中央财政应采取以奖代补方式激励地方投入职业教育与培训的热情。不断创新发展，改进财政预算方式，合理规划职业教育培训经费支出。通过完善互利共赢，共同发展机制，形成多方筹集经费格局。创新职业教育的管理体制，处理好相关利益方关系，明确各级政府职能，形成从中央到地方多层级政府分工协作、责任共担的监管体系。利用地缘优势，整合职业教育实训基地，加强共享，取长补短，一定地域内避免重复建设，提高优质资源利用效率。</w:t>
      </w:r>
    </w:p>
    <w:p w:rsidR="000E7452" w:rsidRDefault="000E7452" w:rsidP="000E7452">
      <w:pPr>
        <w:ind w:firstLineChars="200" w:firstLine="420"/>
      </w:pPr>
      <w:r>
        <w:t>3.</w:t>
      </w:r>
      <w:r>
        <w:t>校企合作视角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在政府的引领和帮扶下，校企双方本着自主自愿、互利共赢原则，实现密切合作。校企合作职业教育与培训工作涉及主体较多，因此，建立并完善权威的协调督导机构是极其必要的，督导机构统筹协调与监督相关利益主体，并对产业发展趋势做出科学预判，使职业教育与产业升级保持同步。政府可以通过发布动态信息，让校方及时了解行业、产业发展动态。同时，校企合作应以产学研融合为基础，建设具有中国特色职业教育培训合作法律模式，此模式可以称为法理模式。法理模式以法律为准绳，以制度为保障，通过签约保障合作，培养具有相应资质符合双方预期的实用技术技能型人才。法理模式促进校企深度合作，在互利共赢的基础上，保障双方合法权益，为学生理论学习与实训提供平台，不断提高人才培养水平。</w:t>
      </w:r>
    </w:p>
    <w:p w:rsidR="000E7452" w:rsidRDefault="000E7452" w:rsidP="000E7452">
      <w:pPr>
        <w:ind w:firstLineChars="200" w:firstLine="420"/>
      </w:pPr>
      <w:r>
        <w:t>4.</w:t>
      </w:r>
      <w:r>
        <w:t>监督保障视角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完善评估机制是不断推进职业教育与培训良性发展的有效手段。通过常态化评估，督促校企改进工作，依据行业变化，及时调整专业和教学、培训标准。首先，作为专业评估组织要制定科学有效的专业评价指标及内容。职业教育与培训机构在参照国标、行标和地标的基础上，不断完善自身专业评估指标体系，并审时度势，及时作出变更与调整。通过完善院校竞争及专业预警与退出机制，及时淘汰和限制与社会发展不相适应的专业和学校。政府层面，既要加强自身行为监督、政绩评价、管理效率等，又要加强对职业教育与培训机构的有效监督和评价，并通过网上公示接受媒体和大众的监督。同时，通过行业协会、科研机构等较为权威、有良好公信力的第三方评价机构，以行业协会为引领，进一步完善多方主体共同参与的评价体系。这样既能利用行业组织、研究机构的专业优势，提高评估的效能，又能减轻政府职能部门的负担。</w:t>
      </w:r>
    </w:p>
    <w:p w:rsidR="000E7452" w:rsidRDefault="000E7452" w:rsidP="000E7452">
      <w:pPr>
        <w:ind w:firstLineChars="200" w:firstLine="420"/>
      </w:pPr>
      <w:r>
        <w:t>5.</w:t>
      </w:r>
      <w:r>
        <w:t>社会化视角</w:t>
      </w:r>
    </w:p>
    <w:p w:rsidR="000E7452" w:rsidRDefault="000E7452" w:rsidP="000E7452">
      <w:pPr>
        <w:ind w:firstLineChars="200" w:firstLine="420"/>
      </w:pPr>
      <w:r>
        <w:rPr>
          <w:rFonts w:hint="eastAsia"/>
        </w:rPr>
        <w:t>统筹协调好社会各方力量，促进职业教育与培训的社会化进程。凝聚职业教育合力，对一定区域内相关企业职业培训、院校职业教育进行优化整合。建立动态协调的工作机制，促进职业教育社会化进程。职业教育发展事关经济、社会、产业的发展，因此必须时时关注外部环境的变化，尤其对于产业的变化，必须保持敏锐的洞察力，以便及时做出专业调整。加强农业职业教育与培训的重视，精选实用技术型专业，真正为农民创收服务，提高农业吸引力，推进“三农”政策顺利实施。</w:t>
      </w:r>
    </w:p>
    <w:p w:rsidR="000E7452" w:rsidRDefault="000E7452" w:rsidP="000E7452">
      <w:pPr>
        <w:ind w:firstLineChars="200" w:firstLine="420"/>
      </w:pPr>
      <w:r>
        <w:t>6.</w:t>
      </w:r>
      <w:r>
        <w:t>终身教育视角</w:t>
      </w:r>
    </w:p>
    <w:p w:rsidR="000E7452" w:rsidRDefault="000E7452" w:rsidP="000E7452">
      <w:pPr>
        <w:ind w:firstLineChars="200" w:firstLine="420"/>
        <w:rPr>
          <w:rFonts w:hint="eastAsia"/>
        </w:rPr>
      </w:pPr>
      <w:r>
        <w:rPr>
          <w:rFonts w:hint="eastAsia"/>
        </w:rPr>
        <w:t>终身教育理念已被确定为国家层面的战略方针，终身职业教育则是终身教育的重要组成部分，为提高全民职业素养，满足大众职业继续教育需求发挥重要作用。同时也是全民创新、大众创业的重要推手。职业教育与培训机构作为终身职业教育的重要载体，为终身职业教育常态化提供了基本保障。终身职业教育通过整合职业教育与培训资源，拓展了职业教育的纵向和横向空间。终身职业教育为实现职业教育与培训机会的平等创设了条件，是政府大力发展职业教育的重要举措。终身职业教育突破城乡二元结构，是我国城镇化进程的重要助推力量，促进多元立体的整合。通过网络、新媒体手段，为学习者提供丰富的学习平台，不断提升大众自主学习和自主培训的能力，及时转换思维，紧跟终身职业教育发展节奏，不断适应职业岗位变迁和社会发展需要。</w:t>
      </w:r>
    </w:p>
    <w:p w:rsidR="000E7452" w:rsidRDefault="000E7452" w:rsidP="000E7452">
      <w:pPr>
        <w:ind w:firstLineChars="200" w:firstLine="420"/>
        <w:jc w:val="right"/>
        <w:rPr>
          <w:rFonts w:hint="eastAsia"/>
        </w:rPr>
      </w:pPr>
      <w:r w:rsidRPr="00595242">
        <w:rPr>
          <w:rFonts w:hint="eastAsia"/>
        </w:rPr>
        <w:t>高等职业教育</w:t>
      </w:r>
      <w:r>
        <w:t>2018-6-</w:t>
      </w:r>
      <w:r>
        <w:rPr>
          <w:rFonts w:hint="eastAsia"/>
        </w:rPr>
        <w:t>16</w:t>
      </w:r>
    </w:p>
    <w:p w:rsidR="000E7452" w:rsidRDefault="000E7452" w:rsidP="002E00DC">
      <w:pPr>
        <w:sectPr w:rsidR="000E7452" w:rsidSect="002E00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60731" w:rsidRDefault="00760731"/>
    <w:sectPr w:rsidR="007607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7452"/>
    <w:rsid w:val="000E7452"/>
    <w:rsid w:val="007607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E74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745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E745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840</Words>
  <Characters>4793</Characters>
  <Application>Microsoft Office Word</Application>
  <DocSecurity>0</DocSecurity>
  <Lines>39</Lines>
  <Paragraphs>11</Paragraphs>
  <ScaleCrop>false</ScaleCrop>
  <Company>Win10NeT.COM</Company>
  <LinksUpToDate>false</LinksUpToDate>
  <CharactersWithSpaces>5622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2022-07-11T03:48:00Z</dcterms:created>
</cp:coreProperties>
</file>