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5713" w:rsidRDefault="00635713" w:rsidP="00E62C7B">
      <w:pPr>
        <w:pStyle w:val="1"/>
        <w:rPr>
          <w:rFonts w:hint="eastAsia"/>
        </w:rPr>
      </w:pPr>
      <w:r w:rsidRPr="00A048B7">
        <w:rPr>
          <w:rFonts w:hint="eastAsia"/>
        </w:rPr>
        <w:t>如何让专业资源库更具生命力</w:t>
      </w:r>
    </w:p>
    <w:p w:rsidR="00635713" w:rsidRDefault="00635713" w:rsidP="00635713">
      <w:pPr>
        <w:ind w:firstLineChars="200" w:firstLine="420"/>
      </w:pPr>
      <w:r>
        <w:t>职业教育专业教学资源库对于推动优质资源共建共享，推进专业教学领域与信息技术深度融合，满足面向人人、服务终身的学习新需求，破解专业发展不充分、不均衡难题发挥着十分重要的作用。通过实践，笔者认为，要建设和应用好专业教学资源库，必须从持续提升</w:t>
      </w:r>
      <w:r>
        <w:t>“</w:t>
      </w:r>
      <w:r>
        <w:t>八化</w:t>
      </w:r>
      <w:r>
        <w:t>”</w:t>
      </w:r>
      <w:r>
        <w:t>上下功夫。</w:t>
      </w:r>
    </w:p>
    <w:p w:rsidR="00635713" w:rsidRDefault="00635713" w:rsidP="00635713">
      <w:pPr>
        <w:ind w:firstLineChars="200" w:firstLine="420"/>
      </w:pPr>
      <w:r>
        <w:t>精准化定位是方向。专业教学资源库不应只是资源堆集中心或传统课程数字化转换中心，更应是资源教学的学习中心与服务中心。资源库的建设定位，首先应抓住专业教学改革和教学实施这一主线，充分体现专业最具代表性的教学成果、最适合的教学手段、最具职业性的教学情景，以及与企业项目相关的生产过程、工作原理、工作流程、真实案例，与产业行业发展同步的新技术、新工艺、新模式、新标准。其次，要汇聚全国同类专业最优质的有用、有效、有趣的课程内容、教学资源、学习资源及继续教育资源，服务学生自主学习与课堂教学为主，兼顾教师因材施教、</w:t>
      </w:r>
      <w:r>
        <w:rPr>
          <w:rFonts w:hint="eastAsia"/>
        </w:rPr>
        <w:t>学生个性选择与社会终身学习。再其次，要体现专业教学与技术深度融合，成为具有生命周期的全流程管理的有机有序生态系统，包括学教训评互动的结构化在线课程体系，“能学、辅教”线上线下融合的教学体系，“个性化课程、多维度支持、全流程管理”的多元学习体系。</w:t>
      </w:r>
    </w:p>
    <w:p w:rsidR="00635713" w:rsidRDefault="00635713" w:rsidP="00635713">
      <w:pPr>
        <w:ind w:firstLineChars="200" w:firstLine="420"/>
      </w:pPr>
      <w:r>
        <w:t>协同化团队是保证。专业教学资源库建设具有工作量大、组织跨度大、协调难度大、建设标准高、技术要求强等特点，是政校行企共建共享共用的过程。以工程造价专业教学资源库建设为例，建设团队包括</w:t>
      </w:r>
      <w:r>
        <w:t>41</w:t>
      </w:r>
      <w:r>
        <w:t>个课程（项目）团队、</w:t>
      </w:r>
      <w:r>
        <w:t>23</w:t>
      </w:r>
      <w:r>
        <w:t>所学院、</w:t>
      </w:r>
      <w:r>
        <w:t>11</w:t>
      </w:r>
      <w:r>
        <w:t>家企业和技术支持、推广应用、财务绩效、专家顾问等人员。由于参建单位地域差异大、水平不均衡，须下大力气进行协同化团队建设。具体举措包括：一是建设引领有表率。主持学校举全校之力，每个环节做到精心、精准、精细，事事先行一步，做好示范。二是学习研讨有主题。在每个建设阶段，组织不同类型的专题报</w:t>
      </w:r>
      <w:r>
        <w:rPr>
          <w:rFonts w:hint="eastAsia"/>
        </w:rPr>
        <w:t>告、专项辅导，同时针对建设实施过程中出现的各种问题，进行财务管理、数据监控、教学实施等专题交流，形成人人、处处、时时高效交互机制。三是跟踪沟通有协同。通过</w:t>
      </w:r>
      <w:r>
        <w:t>QQ</w:t>
      </w:r>
      <w:r>
        <w:t>群、微信群、微信公众号、智慧职教中心，团队成员间及时沟通、及时反馈、及时激励，各课程项目组组织跨校间协同建设，主持院校到参建单位和推广单位现场指导。四是工作任务有目标。建立各层级的任务目标，做到学生有收获、教师有成果、课程（项目）有特色、专业有发展，建设达到高水平要求。</w:t>
      </w:r>
    </w:p>
    <w:p w:rsidR="00635713" w:rsidRDefault="00635713" w:rsidP="00635713">
      <w:pPr>
        <w:ind w:firstLineChars="200" w:firstLine="420"/>
      </w:pPr>
      <w:r>
        <w:t>一体化设计是前提。做好资源库建设的顶层设计非常重要。工程造价专业教学资源库在一体化设计中，根据工程造价行业的人才需求和课堂教学需求、学生自主学习需求、中高职衔接需求、在职培训需求等，构建了以专业教学改革与教学实践为圆心，以课程、资源、平台为主体，以技术、机制、服务为保障条件的三维分层结构，搭建了以四个主体（在校学生、专业教师、企业从业者、社会爱好者）、六大中心（课程中心、素材中心、微课中心、实训中心、测评中心、创业中心）、四大库（资源库、指标库、案例库、教学库）、四个载体（专业学习园地、专业发展联盟</w:t>
      </w:r>
      <w:r>
        <w:rPr>
          <w:rFonts w:hint="eastAsia"/>
        </w:rPr>
        <w:t>、专业大讲堂、“开讲吧”课堂）为主要内容的整体建设方案。同时根据资源库建设目标与要求，构建了“教、建、用、评”四位一体在线学习平台，基本满足“能学、辅教、助训、促服”的需求。</w:t>
      </w:r>
    </w:p>
    <w:p w:rsidR="00635713" w:rsidRDefault="00635713" w:rsidP="00635713">
      <w:pPr>
        <w:ind w:firstLineChars="200" w:firstLine="420"/>
      </w:pPr>
      <w:r>
        <w:t>结构化课程是重点。结构化课程是指以</w:t>
      </w:r>
      <w:r>
        <w:t>“</w:t>
      </w:r>
      <w:r>
        <w:t>自主、探索、合作</w:t>
      </w:r>
      <w:r>
        <w:t>”</w:t>
      </w:r>
      <w:r>
        <w:t>为主要特征的模块课程。资源库提供的结构化课程应贯彻专业教学标准，完善专业核心课程，展现教学与课程改革成果，融入创新创业教育，满足网络学习和线上线下混合教学的需要。课程建设的质量优劣决定了资源库用户的体验和使用的效果。工程造价专业教学资源库在建设中，根据工程造价岗位的核心职业能力、基本岗位能力、素质拓展能力、岗位创新能力分析，重点建设了</w:t>
      </w:r>
      <w:r>
        <w:t>6</w:t>
      </w:r>
      <w:r>
        <w:t>门专业核心课程、</w:t>
      </w:r>
      <w:r>
        <w:t>11</w:t>
      </w:r>
      <w:r>
        <w:t>门专业基础课程、</w:t>
      </w:r>
      <w:r>
        <w:t>8</w:t>
      </w:r>
      <w:r>
        <w:t>门专业拓展课程，全新开发了</w:t>
      </w:r>
      <w:r>
        <w:t>5</w:t>
      </w:r>
      <w:r>
        <w:t>门专业创新课程，并与企业合作开发了</w:t>
      </w:r>
      <w:r>
        <w:t>4</w:t>
      </w:r>
      <w:r>
        <w:t>大虚拟仿真</w:t>
      </w:r>
      <w:r>
        <w:rPr>
          <w:rFonts w:hint="eastAsia"/>
        </w:rPr>
        <w:t>实训中心、</w:t>
      </w:r>
      <w:r>
        <w:t>4</w:t>
      </w:r>
      <w:r>
        <w:t>大定额资源库、</w:t>
      </w:r>
      <w:r>
        <w:t>465</w:t>
      </w:r>
      <w:r>
        <w:t>门个性化课程，较好满足了不同层次学习主体的学习需求，提升了社会服务的附加值。</w:t>
      </w:r>
    </w:p>
    <w:p w:rsidR="00635713" w:rsidRDefault="00635713" w:rsidP="00635713">
      <w:pPr>
        <w:ind w:firstLineChars="200" w:firstLine="420"/>
      </w:pPr>
      <w:r>
        <w:t>颗粒化资源是基础。基于教学目标的颗粒化资源是建好资源库的基础。颗粒化资源以知识点、技能点为最小学习素材，满足不同学习需求，满足教师自由组建课程需要。工程造价专业教学资源库重点开发了素材级资源（未经加工材料为单位）、积件级资源（以知识点、技能点为单位）、模块级资源（以学习单元、工作任务为单元）、课程级资源（专业网络课程）、专业级资源（专业网络主题载体）五个层次的专业资源。在颗粒化资源建设过程中，强化资源的单位结构完整、属性层次丰富、数据存储解耦、共享开放便利，资源建设运用了</w:t>
      </w:r>
      <w:r>
        <w:t>“</w:t>
      </w:r>
      <w:r>
        <w:t>标签</w:t>
      </w:r>
      <w:r>
        <w:t>”</w:t>
      </w:r>
      <w:r>
        <w:t>技术，方便学习者查找</w:t>
      </w:r>
      <w:r>
        <w:rPr>
          <w:rFonts w:hint="eastAsia"/>
        </w:rPr>
        <w:t>、定位、引用。</w:t>
      </w:r>
    </w:p>
    <w:p w:rsidR="00635713" w:rsidRDefault="00635713" w:rsidP="00635713">
      <w:pPr>
        <w:ind w:firstLineChars="200" w:firstLine="420"/>
      </w:pPr>
      <w:r>
        <w:t>标准化制作是准绳。资源库中资源成千上万，项目组需要制定各类素材的制作标准，从技术和内容两个维度，对资源素材进行立标树型。在资源制作时，对资源基本构成单位</w:t>
      </w:r>
      <w:r>
        <w:t>“</w:t>
      </w:r>
      <w:r>
        <w:t>资源元</w:t>
      </w:r>
      <w:r>
        <w:t>”</w:t>
      </w:r>
      <w:r>
        <w:t>（对应一个</w:t>
      </w:r>
      <w:r>
        <w:t>“</w:t>
      </w:r>
      <w:r>
        <w:t>知识单元</w:t>
      </w:r>
      <w:r>
        <w:t>”</w:t>
      </w:r>
      <w:r>
        <w:t>或</w:t>
      </w:r>
      <w:r>
        <w:t>“</w:t>
      </w:r>
      <w:r>
        <w:t>能力单元</w:t>
      </w:r>
      <w:r>
        <w:t>”</w:t>
      </w:r>
      <w:r>
        <w:t>），进行统一标准定义。以教学录像等视频制作为例，需要有统一的片头、片尾，规定尺寸、格式、分辨率、帧速率等关键技术指标，使资源具有统一的风格、统一的技术、统一的标识，打造具有较高辨识度的品牌效应。同时视频还要符合教育部《精品视频公开课拍摄制作技术标准》等文件要求，能被第三方平台无缝共享，在技术上促进数字资源</w:t>
      </w:r>
      <w:r>
        <w:rPr>
          <w:rFonts w:hint="eastAsia"/>
        </w:rPr>
        <w:t>从“自产自销”向“自产多销”转变，助推平台资源从“教育专用服务”向“大资源服务”转变，服务行业人才、服务终身教育等。</w:t>
      </w:r>
    </w:p>
    <w:p w:rsidR="00635713" w:rsidRDefault="00635713" w:rsidP="00635713">
      <w:pPr>
        <w:ind w:firstLineChars="200" w:firstLine="420"/>
      </w:pPr>
      <w:r>
        <w:t>智慧化平台是支撑。搭建智慧化支持平台，是保证资源库共享与应用的环境要求。智能化资源服务平台要实现</w:t>
      </w:r>
      <w:r>
        <w:t>“</w:t>
      </w:r>
      <w:r>
        <w:t>易查、易学、易用、易操、易组</w:t>
      </w:r>
      <w:r>
        <w:t>”</w:t>
      </w:r>
      <w:r>
        <w:t>的目标，需要重点提升五大功能：一是提升操作功能，实现各类终端都能在线学习或离线使用；二是提升教学功能，满足自主组织、自主学习、自主测试等需求；三是提升管理功能，满足教与学、管理与服务、追踪与反馈等需求；四是提升共享功能，满足学习评价、共建联盟、学分转换、共享支持等功能；五是提升合作功能，满足产教融合、校企合作、社会服务的横向需求。</w:t>
      </w:r>
    </w:p>
    <w:p w:rsidR="00635713" w:rsidRDefault="00635713" w:rsidP="00635713">
      <w:pPr>
        <w:ind w:firstLineChars="200" w:firstLine="420"/>
      </w:pPr>
      <w:r>
        <w:t>灵活化机制是保障。按照</w:t>
      </w:r>
      <w:r>
        <w:t>“</w:t>
      </w:r>
      <w:r>
        <w:t>以用促建、共建共享、开放建设、动态更新</w:t>
      </w:r>
      <w:r>
        <w:t>”</w:t>
      </w:r>
      <w:r>
        <w:t>的基本原则，完善一体化建设机制、优质资源构成机制、优质资源应用机制、资源标准审查机制、教学应用机制、资源推广机制、资源利益驱动机制、校际学分互认共享机制等，同时不断完善课堂教学应用链、课外辅修链、实训实践链、学习评价应用链、校际学分互认链等五链，形成原则性和灵活性融合发展的特色运行机制。</w:t>
      </w:r>
    </w:p>
    <w:p w:rsidR="00635713" w:rsidRDefault="00635713" w:rsidP="00635713">
      <w:pPr>
        <w:ind w:firstLineChars="200" w:firstLine="420"/>
      </w:pPr>
      <w:r>
        <w:t>资源库建设只有起点、没有终点。在专业教学资源库的建设与应用中，要始终以实现资源库对教学的精准服务支持为抓手，聚焦产教融合的对接、建设模式的转变、应用重置的转移、学习方式的多元、管理服务的创新，将资源库真正打造成具有生命的专业资源生态系统。</w:t>
      </w:r>
    </w:p>
    <w:p w:rsidR="00635713" w:rsidRDefault="00635713" w:rsidP="00635713">
      <w:pPr>
        <w:ind w:firstLineChars="200" w:firstLine="420"/>
        <w:rPr>
          <w:rFonts w:hint="eastAsia"/>
        </w:rPr>
      </w:pPr>
      <w:r>
        <w:t>（作者系浙江建设职业技术学院院长）</w:t>
      </w:r>
    </w:p>
    <w:p w:rsidR="00635713" w:rsidRDefault="00635713" w:rsidP="00635713">
      <w:pPr>
        <w:ind w:firstLineChars="200" w:firstLine="420"/>
        <w:jc w:val="right"/>
        <w:rPr>
          <w:rFonts w:hint="eastAsia"/>
        </w:rPr>
      </w:pPr>
      <w:r>
        <w:rPr>
          <w:rFonts w:hint="eastAsia"/>
        </w:rPr>
        <w:t>中国教育报</w:t>
      </w:r>
      <w:r>
        <w:t>2018-11-1</w:t>
      </w:r>
      <w:r>
        <w:rPr>
          <w:rFonts w:hint="eastAsia"/>
        </w:rPr>
        <w:t>3</w:t>
      </w:r>
    </w:p>
    <w:p w:rsidR="00635713" w:rsidRDefault="00635713" w:rsidP="007A01B1">
      <w:pPr>
        <w:sectPr w:rsidR="00635713" w:rsidSect="007A01B1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7D7F73" w:rsidRDefault="007D7F73"/>
    <w:sectPr w:rsidR="007D7F7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35713"/>
    <w:rsid w:val="00635713"/>
    <w:rsid w:val="007D7F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63571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35713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635713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412</Words>
  <Characters>2354</Characters>
  <Application>Microsoft Office Word</Application>
  <DocSecurity>0</DocSecurity>
  <Lines>19</Lines>
  <Paragraphs>5</Paragraphs>
  <ScaleCrop>false</ScaleCrop>
  <Company>Win10NeT.COM</Company>
  <LinksUpToDate>false</LinksUpToDate>
  <CharactersWithSpaces>2761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2022-07-11T06:54:00Z</dcterms:created>
</cp:coreProperties>
</file>