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6A2" w:rsidRDefault="00FA56A2" w:rsidP="009E159A">
      <w:pPr>
        <w:pStyle w:val="1"/>
      </w:pPr>
      <w:r w:rsidRPr="009E159A">
        <w:rPr>
          <w:rFonts w:hint="eastAsia"/>
        </w:rPr>
        <w:t>国务院：健全农民教育培训体系，扩大农业职业教育招收农民学员规模</w:t>
      </w:r>
    </w:p>
    <w:p w:rsidR="00FA56A2" w:rsidRDefault="00FA56A2" w:rsidP="00FA56A2">
      <w:pPr>
        <w:ind w:firstLineChars="200" w:firstLine="420"/>
      </w:pPr>
      <w:r>
        <w:t>2</w:t>
      </w:r>
      <w:r>
        <w:t>月</w:t>
      </w:r>
      <w:r>
        <w:t>11</w:t>
      </w:r>
      <w:r>
        <w:t>日，国务院印发《关于</w:t>
      </w:r>
      <w:r>
        <w:t>“</w:t>
      </w:r>
      <w:r>
        <w:t>十四五</w:t>
      </w:r>
      <w:r>
        <w:t>”</w:t>
      </w:r>
      <w:r>
        <w:t>推进农业农村现代化规划的通知》（下文简称《通知》），对农村教育、人才培训、养老等作出规划。其中提到，要保留并办好必要的乡村小规模学校，在县城和中心镇新建改扩建一批普通高中和中等职业学校；健全农民教育培训体系，建立短期培训、职业培训和学历教育衔接贯通的农民教育培训制度。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具体指标上，《通知》明确，到</w:t>
      </w:r>
      <w:r>
        <w:t>2025</w:t>
      </w:r>
      <w:r>
        <w:t>年，乡村义务教育学校专任教师本科以上学历比例从</w:t>
      </w:r>
      <w:r>
        <w:t>60.4%</w:t>
      </w:r>
      <w:r>
        <w:t>提高到</w:t>
      </w:r>
      <w:r>
        <w:t>62%</w:t>
      </w:r>
      <w:r>
        <w:t>，乡镇（街道）范围具备综合功能的养老服务机构覆盖率从</w:t>
      </w:r>
      <w:r>
        <w:t>54%</w:t>
      </w:r>
      <w:r>
        <w:t>提高到</w:t>
      </w:r>
      <w:r>
        <w:t>60%</w:t>
      </w:r>
      <w:r>
        <w:t>，农村居民教育文化娱乐消费支出占比从</w:t>
      </w:r>
      <w:r>
        <w:t>9.5%</w:t>
      </w:r>
      <w:r>
        <w:t>提高到</w:t>
      </w:r>
      <w:r>
        <w:t>11.5%</w:t>
      </w:r>
      <w:r>
        <w:t>。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保留并办好必要的乡村小规模学校</w:t>
      </w:r>
      <w:r>
        <w:t xml:space="preserve"> 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教育方面，《通知》要求多渠道增加农村普惠性学前教育供给，每年安排建设一批普惠性幼儿园。继续改善乡镇寄宿制学校办学条件，保留并办好必要的乡村小规模学校，加强县域普通高中学校建设，在县城和中心镇新建改扩建一批普通高中和中等职业学校。把耕读教育和科学素质教育纳入教育培训体系。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加大涉农高校、涉农职业院校、涉农学科专业建设力度。支持县城职业中学等学校根据当地产业发展需要试办社区学院。加强乡村教师队伍建设，继续实施“特岗计划”，推进县域内义务教育学校校长教师交流轮岗，支持建设城乡学校共同体。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加快发展面向乡村的网络教育，改善农村中小学信息化基础设施，加强国家中小学网络云平台资源应用。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健全农民教育培训体系</w:t>
      </w:r>
      <w:r>
        <w:t xml:space="preserve"> 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人才培训方面，《通知》要求健全农民教育培训体系，建立短期培训、职业培训和学历教育衔接贯通的农民教育培训制度，促进农民终身学习。充分发挥农业广播电视学校、农业科研院所、涉农院校、农业龙头企业等作用，引导优质教育资源下沉乡村，推进教育培训资源共建共享、优势互补。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《通知》要求加大农村实用人才培养力度，设立专门面向农民的技能大赛。实施农民企业家、农村创业人才培育工程。深化农业职业教育改革，扩大中高等农业职业教育招收农民学员规模。健全完善农业高等院校人才培养评价体系，定向培养一批农村高层次人才。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每个县至少建有</w:t>
      </w:r>
      <w:r>
        <w:t>1</w:t>
      </w:r>
      <w:r>
        <w:t>所县级供养服务机构</w:t>
      </w:r>
      <w:r>
        <w:t xml:space="preserve"> 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养老方面，《通知》要求健全县乡村衔接的三级养老服务网络，推进村级幸福院、日间照料中心等建设，推动乡镇敬老院升级改造。发展农村普惠型养老服务和互助性养老，加大居家养老支持力度。落实城乡居民基本养老保险待遇确定和正常调整机制，适时提高基础养老金标准。</w:t>
      </w:r>
    </w:p>
    <w:p w:rsidR="00FA56A2" w:rsidRDefault="00FA56A2" w:rsidP="00FA56A2">
      <w:pPr>
        <w:ind w:firstLineChars="200" w:firstLine="420"/>
      </w:pPr>
      <w:r>
        <w:rPr>
          <w:rFonts w:hint="eastAsia"/>
        </w:rPr>
        <w:t>此外，《通知》要求开展农村养老服务体系建设行动，提升县级特困供养服务机构失能照护和集中供养能力，每个县（市、区）至少建有</w:t>
      </w:r>
      <w:r>
        <w:t>1</w:t>
      </w:r>
      <w:r>
        <w:t>所县级供养服务机构。拓展乡镇敬老院区域养老服务中心功能，完善村级互助养老服务设施，解决农村老年人生活照料、就餐就医等问题。</w:t>
      </w:r>
    </w:p>
    <w:p w:rsidR="00FA56A2" w:rsidRDefault="00FA56A2" w:rsidP="009E159A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2022-2-13</w:t>
      </w:r>
    </w:p>
    <w:p w:rsidR="00FA56A2" w:rsidRDefault="00FA56A2" w:rsidP="00DC6889">
      <w:pPr>
        <w:sectPr w:rsidR="00FA56A2" w:rsidSect="00DC688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F0C6F" w:rsidRDefault="006F0C6F"/>
    <w:sectPr w:rsidR="006F0C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56A2"/>
    <w:rsid w:val="006F0C6F"/>
    <w:rsid w:val="00FA5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56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A56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>Microsoft</Company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2022-06-14T12:42:00Z</dcterms:created>
</cp:coreProperties>
</file>