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141C" w:rsidRDefault="000B141C" w:rsidP="001A268B">
      <w:pPr>
        <w:pStyle w:val="1"/>
        <w:rPr>
          <w:rFonts w:hint="eastAsia"/>
        </w:rPr>
      </w:pPr>
      <w:r w:rsidRPr="009737F9">
        <w:rPr>
          <w:rFonts w:hint="eastAsia"/>
        </w:rPr>
        <w:t>课后服务传温情</w:t>
      </w:r>
      <w:r w:rsidRPr="009737F9">
        <w:t xml:space="preserve"> 特色课堂润童心</w:t>
      </w:r>
    </w:p>
    <w:p w:rsidR="000B141C" w:rsidRDefault="000B141C" w:rsidP="000B141C">
      <w:pPr>
        <w:ind w:firstLineChars="200" w:firstLine="420"/>
        <w:jc w:val="left"/>
      </w:pPr>
      <w:r>
        <w:rPr>
          <w:rFonts w:hint="eastAsia"/>
        </w:rPr>
        <w:t>自“双减”政策落地以来，石台县教体系统始终遵循民生工程顺应“民声”、民生工程贴近“民心”的基本要求，以学生、家长的需求为着眼点，将课后服务纳入学校课程改革整体计划，构建具有政治高度、教育温度、发展厚度、学校亮度的民生工程，形成“四有四无”课后服务体系，让学生乐意，家长满意。</w:t>
      </w:r>
    </w:p>
    <w:p w:rsidR="000B141C" w:rsidRDefault="000B141C" w:rsidP="000B141C">
      <w:pPr>
        <w:ind w:firstLineChars="200" w:firstLine="420"/>
        <w:jc w:val="left"/>
      </w:pPr>
      <w:r>
        <w:rPr>
          <w:rFonts w:hint="eastAsia"/>
        </w:rPr>
        <w:t>意向摸排有温度政策落地无障碍</w:t>
      </w:r>
    </w:p>
    <w:p w:rsidR="000B141C" w:rsidRDefault="000B141C" w:rsidP="000B141C">
      <w:pPr>
        <w:ind w:firstLineChars="200" w:firstLine="420"/>
        <w:jc w:val="left"/>
      </w:pPr>
      <w:r>
        <w:rPr>
          <w:rFonts w:hint="eastAsia"/>
        </w:rPr>
        <w:t>自</w:t>
      </w:r>
      <w:r>
        <w:t>2021</w:t>
      </w:r>
      <w:r>
        <w:t>年</w:t>
      </w:r>
      <w:r>
        <w:t>9</w:t>
      </w:r>
      <w:r>
        <w:t>月份开始，全县</w:t>
      </w:r>
      <w:r>
        <w:t>19</w:t>
      </w:r>
      <w:r>
        <w:t>所义务教育学校全面推进课后服务，学期初面向全体学生、家长发放《课后服务致家长一封信》和《自愿参加课后服务申请表》，广泛宣传课后服务事项，签订自愿参加服务协议，共发放</w:t>
      </w:r>
      <w:r>
        <w:t>1.5</w:t>
      </w:r>
      <w:r>
        <w:t>万余份，做到不落一人、不少一户，确保惠民政策知晓率</w:t>
      </w:r>
      <w:r>
        <w:t>100%</w:t>
      </w:r>
      <w:r>
        <w:t>、意向摸排</w:t>
      </w:r>
      <w:r>
        <w:t>100%</w:t>
      </w:r>
      <w:r>
        <w:t>、政策落实</w:t>
      </w:r>
      <w:r>
        <w:t>100%</w:t>
      </w:r>
      <w:r>
        <w:t>，目前全县义务教育学校有</w:t>
      </w:r>
      <w:r>
        <w:t>5693</w:t>
      </w:r>
      <w:r>
        <w:t>名学生参与课后服务，参与率</w:t>
      </w:r>
      <w:r>
        <w:t>99.42%</w:t>
      </w:r>
      <w:r>
        <w:t>，教师参与率</w:t>
      </w:r>
      <w:r>
        <w:t>90.42%</w:t>
      </w:r>
      <w:r>
        <w:t>。</w:t>
      </w:r>
    </w:p>
    <w:p w:rsidR="000B141C" w:rsidRDefault="000B141C" w:rsidP="000B141C">
      <w:pPr>
        <w:ind w:firstLineChars="200" w:firstLine="420"/>
        <w:jc w:val="left"/>
      </w:pPr>
      <w:r>
        <w:rPr>
          <w:rFonts w:hint="eastAsia"/>
        </w:rPr>
        <w:t>制度保障有力度课程实施无困难</w:t>
      </w:r>
    </w:p>
    <w:p w:rsidR="000B141C" w:rsidRDefault="000B141C" w:rsidP="000B141C">
      <w:pPr>
        <w:ind w:firstLineChars="200" w:firstLine="420"/>
        <w:jc w:val="left"/>
      </w:pPr>
      <w:r>
        <w:rPr>
          <w:rFonts w:hint="eastAsia"/>
        </w:rPr>
        <w:t>推行“县级、校级、班级、活动组”四级管理模式，不断推动课后服务提质升级：县级管理重督查，校级管理重落实，班级管理全覆盖，活动组管理显特色。</w:t>
      </w:r>
      <w:r>
        <w:t>2021</w:t>
      </w:r>
      <w:r>
        <w:t>年</w:t>
      </w:r>
      <w:r>
        <w:t>11</w:t>
      </w:r>
      <w:r>
        <w:t>月，县教体局组织相关股室对全县中小学校课后服务进行全面督查，累计梳理问题</w:t>
      </w:r>
      <w:r>
        <w:t>38</w:t>
      </w:r>
      <w:r>
        <w:t>个，目前已全部整改到位。相继出台《石台县中小学课后服务费管理办法（试行）》《石台县免收家庭经济困难学生课后服务实施方案（试行）》等指导性政策文件。从</w:t>
      </w:r>
      <w:r>
        <w:t>2022</w:t>
      </w:r>
      <w:r>
        <w:t>年春季学期开始，将脱贫户、低保户等四类家庭经济困难学生列为补助对象，明确所需经费由县财政承担，要求学校对符合条件的学生直接免收，</w:t>
      </w:r>
      <w:r>
        <w:rPr>
          <w:rFonts w:hint="eastAsia"/>
        </w:rPr>
        <w:t>现正在对免收课后服务对象进行摸底排查，预计全年资金约</w:t>
      </w:r>
      <w:r>
        <w:t>100</w:t>
      </w:r>
      <w:r>
        <w:t>余万元。按照市教体局要求做到三个</w:t>
      </w:r>
      <w:r>
        <w:t>“</w:t>
      </w:r>
      <w:r>
        <w:t>严禁</w:t>
      </w:r>
      <w:r>
        <w:t>”</w:t>
      </w:r>
      <w:r>
        <w:t>：即严禁学校以任何方式强制或变相强制参加课后服务，严禁不开展课后服务而收费或以课后服务名义乱收费等行为，严禁学校擅自提高标准、变相收费、搭车收费等行为。</w:t>
      </w:r>
    </w:p>
    <w:p w:rsidR="000B141C" w:rsidRDefault="000B141C" w:rsidP="000B141C">
      <w:pPr>
        <w:ind w:firstLineChars="200" w:firstLine="420"/>
        <w:jc w:val="left"/>
      </w:pPr>
      <w:r>
        <w:rPr>
          <w:rFonts w:hint="eastAsia"/>
        </w:rPr>
        <w:t>课程菜单有亮度服务品质无差评</w:t>
      </w:r>
    </w:p>
    <w:p w:rsidR="000B141C" w:rsidRDefault="000B141C" w:rsidP="000B141C">
      <w:pPr>
        <w:ind w:firstLineChars="200" w:firstLine="420"/>
        <w:jc w:val="left"/>
      </w:pPr>
      <w:r>
        <w:rPr>
          <w:rFonts w:hint="eastAsia"/>
        </w:rPr>
        <w:t>各校充分挖掘校内、校外本土资源，把课程设置与学生的德育发展、实践活动、身心健康有机融合，聚焦健康体质提升，开设篮球、足球、乒乓球、武术、劳动等课程；聚焦文化艺术素养提升，开设美术、舞蹈、科技、阅读、电子琴、书法、演讲与口才等文艺课程；聚焦社会教育资源，支持学校与各类研学基地、青少年活动中心等合作，充分发挥社会教育资源的价值功用，构建资源固定、内容丰富、形式多样的校外活动机构。累计开设个性化服务项目</w:t>
      </w:r>
      <w:r>
        <w:t>30</w:t>
      </w:r>
      <w:r>
        <w:t>余种，提供课后服务活动</w:t>
      </w:r>
      <w:r>
        <w:t>5</w:t>
      </w:r>
      <w:r>
        <w:t>万余次，参与学生达</w:t>
      </w:r>
      <w:r>
        <w:t>1.2</w:t>
      </w:r>
      <w:r>
        <w:t>万人次。做到两个</w:t>
      </w:r>
      <w:r>
        <w:t>“</w:t>
      </w:r>
      <w:r>
        <w:t>严禁</w:t>
      </w:r>
      <w:r>
        <w:t>”</w:t>
      </w:r>
      <w:r>
        <w:t>：严禁将课后延时服务变相成为集体教学</w:t>
      </w:r>
      <w:r>
        <w:rPr>
          <w:rFonts w:hint="eastAsia"/>
        </w:rPr>
        <w:t>或“补课”，严禁在课后延时服务期间上新课。</w:t>
      </w:r>
    </w:p>
    <w:p w:rsidR="000B141C" w:rsidRDefault="000B141C" w:rsidP="000B141C">
      <w:pPr>
        <w:ind w:firstLineChars="200" w:firstLine="420"/>
        <w:jc w:val="left"/>
      </w:pPr>
      <w:r>
        <w:rPr>
          <w:rFonts w:hint="eastAsia"/>
        </w:rPr>
        <w:t>课程品质有精度能力提升无止境</w:t>
      </w:r>
    </w:p>
    <w:p w:rsidR="000B141C" w:rsidRDefault="000B141C" w:rsidP="000B141C">
      <w:pPr>
        <w:ind w:firstLineChars="200" w:firstLine="420"/>
        <w:jc w:val="left"/>
      </w:pPr>
      <w:r>
        <w:rPr>
          <w:rFonts w:hint="eastAsia"/>
        </w:rPr>
        <w:t>各校抓住重要时间节点，开展“庆元旦·迎新春”“我们的节日——中秋”等艺术展演活动，阶段性展示学校个性化服务成果，进一步提升课程质量。</w:t>
      </w:r>
      <w:r>
        <w:t>2021</w:t>
      </w:r>
      <w:r>
        <w:t>年，石台县实验小学获评</w:t>
      </w:r>
      <w:r>
        <w:t>“</w:t>
      </w:r>
      <w:r>
        <w:t>全国中小学中华优秀传统文化传承学校</w:t>
      </w:r>
      <w:r>
        <w:t>”</w:t>
      </w:r>
      <w:r>
        <w:t>，少奇红军小学获评</w:t>
      </w:r>
      <w:r>
        <w:t>“</w:t>
      </w:r>
      <w:r>
        <w:t>全国红军小学传承红色基因赓续红色血脉先进单位</w:t>
      </w:r>
      <w:r>
        <w:t>”</w:t>
      </w:r>
      <w:r>
        <w:t>；结合党史学习教育举办石台县第七届中小学生艺术展演，近千名师生参加演出；成功举办了全县中小学兵乓球、足球比赛，参与学生</w:t>
      </w:r>
      <w:r>
        <w:t>680</w:t>
      </w:r>
      <w:r>
        <w:t>人次；组队参加省、市各级联赛，获市第一届啦啦操比赛小学组一等奖、市高中组男子篮球比赛冠军、市中小学生乒乓球比赛初中女子组亚</w:t>
      </w:r>
      <w:r>
        <w:rPr>
          <w:rFonts w:hint="eastAsia"/>
        </w:rPr>
        <w:t>军、市中小学生足球联赛冠军、市青少年“未来之星”阳光体育大会团体总分第一名等成绩。</w:t>
      </w:r>
    </w:p>
    <w:p w:rsidR="000B141C" w:rsidRDefault="000B141C" w:rsidP="000B141C">
      <w:pPr>
        <w:ind w:firstLineChars="200" w:firstLine="420"/>
        <w:jc w:val="left"/>
        <w:rPr>
          <w:rFonts w:hint="eastAsia"/>
        </w:rPr>
      </w:pPr>
      <w:r>
        <w:rPr>
          <w:rFonts w:hint="eastAsia"/>
        </w:rPr>
        <w:t>落实“双减”，提升质量是当前教育改革关键期，全县教育同仁将一如既往，最大程度地拓展学生能力边界，为学生全面发展、终身发展奠基。</w:t>
      </w:r>
    </w:p>
    <w:p w:rsidR="000B141C" w:rsidRDefault="000B141C" w:rsidP="000B141C">
      <w:pPr>
        <w:ind w:firstLineChars="200" w:firstLine="420"/>
        <w:jc w:val="right"/>
        <w:rPr>
          <w:rFonts w:hint="eastAsia"/>
        </w:rPr>
      </w:pPr>
      <w:r w:rsidRPr="009737F9">
        <w:t>安青传媒</w:t>
      </w:r>
      <w:r>
        <w:rPr>
          <w:rFonts w:hint="eastAsia"/>
        </w:rPr>
        <w:t>2022-4-19</w:t>
      </w:r>
    </w:p>
    <w:p w:rsidR="000B141C" w:rsidRDefault="000B141C" w:rsidP="00C2211F">
      <w:pPr>
        <w:sectPr w:rsidR="000B141C" w:rsidSect="00C2211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3801E1" w:rsidRDefault="003801E1"/>
    <w:sectPr w:rsidR="003801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B141C"/>
    <w:rsid w:val="000B141C"/>
    <w:rsid w:val="003801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B141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B141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1233</Characters>
  <Application>Microsoft Office Word</Application>
  <DocSecurity>0</DocSecurity>
  <Lines>10</Lines>
  <Paragraphs>2</Paragraphs>
  <ScaleCrop>false</ScaleCrop>
  <Company>Win10NeT.COM</Company>
  <LinksUpToDate>false</LinksUpToDate>
  <CharactersWithSpaces>1447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2022-06-23T02:41:00Z</dcterms:created>
</cp:coreProperties>
</file>