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D4A" w:rsidRDefault="00CB2D4A" w:rsidP="00F27295">
      <w:pPr>
        <w:pStyle w:val="1"/>
        <w:rPr>
          <w:rFonts w:hint="eastAsia"/>
        </w:rPr>
      </w:pPr>
      <w:r w:rsidRPr="00412487">
        <w:rPr>
          <w:rFonts w:hint="eastAsia"/>
        </w:rPr>
        <w:t>池州贵池区多举措推进中小学课后服务民生实事工作</w:t>
      </w:r>
    </w:p>
    <w:p w:rsidR="00CB2D4A" w:rsidRDefault="00CB2D4A" w:rsidP="00CB2D4A">
      <w:pPr>
        <w:ind w:firstLineChars="200" w:firstLine="420"/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为进一步增强教育服务能力，提高教育质量，优化教育生态，促进学生全面发展、帮助学生家长解决难以按时接孩子放学等问题，贵池区将推进和保障学生课后服务作为</w:t>
      </w:r>
      <w:r>
        <w:t>“</w:t>
      </w:r>
      <w:r>
        <w:t>顺民意、暖民心</w:t>
      </w:r>
      <w:r>
        <w:t>”</w:t>
      </w:r>
      <w:r>
        <w:t>的民生工程和</w:t>
      </w:r>
      <w:r>
        <w:t>“</w:t>
      </w:r>
      <w:r>
        <w:t>我为群众办实事</w:t>
      </w:r>
      <w:r>
        <w:t>”</w:t>
      </w:r>
      <w:r>
        <w:t>的民生项目，积极认真谋划，采取多种有效措施，关注热点、解决重点、突破难点问题，保障学生课后服务顺利进行。</w:t>
      </w:r>
    </w:p>
    <w:p w:rsidR="00CB2D4A" w:rsidRDefault="00CB2D4A" w:rsidP="00CB2D4A">
      <w:pPr>
        <w:ind w:firstLineChars="200" w:firstLine="420"/>
        <w:jc w:val="left"/>
      </w:pPr>
      <w:r>
        <w:t>一是完善课后服务方案。该区深入学校服务区范围开展调研，及时了解广大家长的</w:t>
      </w:r>
      <w:r>
        <w:t>“</w:t>
      </w:r>
      <w:r>
        <w:t>急、难、愁、盼</w:t>
      </w:r>
      <w:r>
        <w:t>”</w:t>
      </w:r>
      <w:r>
        <w:t>等热点焦点问题，统筹学校优势资源，坚持公益属性原则，制定符合学校实际的课后服务具体实施方案，即：</w:t>
      </w:r>
      <w:r>
        <w:t>“</w:t>
      </w:r>
      <w:r>
        <w:t>一校一案</w:t>
      </w:r>
      <w:r>
        <w:t>”</w:t>
      </w:r>
      <w:r>
        <w:t>。要求各校落实报备制度、明确参加对象、办班种类、班额限度、课程内容、活动场地、时间安排、统筹师资安排。</w:t>
      </w:r>
    </w:p>
    <w:p w:rsidR="00CB2D4A" w:rsidRDefault="00CB2D4A" w:rsidP="00CB2D4A">
      <w:pPr>
        <w:ind w:firstLineChars="200" w:firstLine="420"/>
        <w:jc w:val="left"/>
      </w:pPr>
      <w:r>
        <w:t>二是规范课后服务内容。要结合学生成长需求和学校办学条件及办学特色，把课后服务与作业管理、因材施教结合起来，积极开发丰富多彩的课后服务项目。一是托管服务，主要安排学生完成作业、自主阅读、娱乐游戏等活动。要严格明确小学生在课后服务时间内基本完成书面作业，初中生完成大部分书面作业。积极提倡分层作业、个性化作业、有效作业的设计，切实控制作业量和作业时长，坚决克服机械化、无效作业，杜绝重复性、惩罚作业；二是积极开展作业设计评比，广泛推广提升作业设计质量的教学成果，要完善各学科课后作业在规定时间内的指标体系和占</w:t>
      </w:r>
      <w:r>
        <w:rPr>
          <w:rFonts w:hint="eastAsia"/>
        </w:rPr>
        <w:t>比；三是个性化服务，主要为学有余力的学生拓展学习空间，开展丰富多彩的科普、文体、艺术、兴趣小组及社团活动。课后服务时间不得开展集体教学，不得上新课，不得加重学生课业负担。</w:t>
      </w:r>
    </w:p>
    <w:p w:rsidR="00CB2D4A" w:rsidRDefault="00CB2D4A" w:rsidP="00CB2D4A">
      <w:pPr>
        <w:ind w:firstLineChars="200" w:firstLine="420"/>
        <w:jc w:val="left"/>
      </w:pPr>
      <w:r>
        <w:t>三是明确课后服务时间。全面推行课后服务</w:t>
      </w:r>
      <w:r>
        <w:t>“5+2”</w:t>
      </w:r>
      <w:r>
        <w:t>模式，课后服务结束时间原则上不早于正常下班时间。主城区学校原则上每年</w:t>
      </w:r>
      <w:r>
        <w:t>5</w:t>
      </w:r>
      <w:r>
        <w:t>月至</w:t>
      </w:r>
      <w:r>
        <w:t>10</w:t>
      </w:r>
      <w:r>
        <w:t>月中旬的课后服务结束时间不得早于</w:t>
      </w:r>
      <w:r>
        <w:t>18:00</w:t>
      </w:r>
      <w:r>
        <w:t>，每年</w:t>
      </w:r>
      <w:r>
        <w:t>10</w:t>
      </w:r>
      <w:r>
        <w:t>月中旬至次年</w:t>
      </w:r>
      <w:r>
        <w:t>4</w:t>
      </w:r>
      <w:r>
        <w:t>月的课后服务结束时间不得早于</w:t>
      </w:r>
      <w:r>
        <w:t>17:30</w:t>
      </w:r>
      <w:r>
        <w:t>；农村学校原则上每年</w:t>
      </w:r>
      <w:r>
        <w:t>5</w:t>
      </w:r>
      <w:r>
        <w:t>月至</w:t>
      </w:r>
      <w:r>
        <w:t>10</w:t>
      </w:r>
      <w:r>
        <w:t>月中旬的课后服务结束时间不得早于</w:t>
      </w:r>
      <w:r>
        <w:t>17:00</w:t>
      </w:r>
      <w:r>
        <w:t>，每年</w:t>
      </w:r>
      <w:r>
        <w:t>10</w:t>
      </w:r>
      <w:r>
        <w:t>月中旬至次年</w:t>
      </w:r>
      <w:r>
        <w:t>4</w:t>
      </w:r>
      <w:r>
        <w:t>月的课后服务结束时间不得早于</w:t>
      </w:r>
      <w:r>
        <w:t>16:30</w:t>
      </w:r>
      <w:r>
        <w:t>；城乡结合部或城郊学校可参照农村学校时间安排开展课后服务。学校根据实际统筹安排课后服务时间，在正常教学时间之外时段开展的服务时长可合并计入课</w:t>
      </w:r>
      <w:r>
        <w:rPr>
          <w:rFonts w:hint="eastAsia"/>
        </w:rPr>
        <w:t>后服务总时间。</w:t>
      </w:r>
    </w:p>
    <w:p w:rsidR="00CB2D4A" w:rsidRDefault="00CB2D4A" w:rsidP="00CB2D4A">
      <w:pPr>
        <w:ind w:firstLineChars="200" w:firstLine="420"/>
        <w:jc w:val="left"/>
      </w:pPr>
      <w:r>
        <w:t>四是规范课后服务收费。要求各校课后服务收费标准在校园固定公示栏公示，未经公示或公示内容与规定政策不符的不得收费；严禁以课后服务名义乱收费，严禁超标准收费，严禁通过第三方收费，严禁以任何方式强制或变相强制学生参加课后服务并收费，严禁超范围收费。课后服务费用由学校严格依照核定收费标准按学期收取；课后服务费用应及时缴入学校在国库支付中心的集中核算账户；学校根据课后服务实际支出列支，专款专用；对于参与课后服务的家庭经济困难学生要减免费用；每学期末主动向家长公布收支情况。</w:t>
      </w:r>
    </w:p>
    <w:p w:rsidR="00CB2D4A" w:rsidRDefault="00CB2D4A" w:rsidP="00CB2D4A">
      <w:pPr>
        <w:ind w:firstLineChars="200" w:firstLine="420"/>
        <w:jc w:val="left"/>
        <w:rPr>
          <w:rFonts w:hint="eastAsia"/>
        </w:rPr>
      </w:pPr>
      <w:r>
        <w:t>五是强化课后服务宣传。要求各校加强舆论引导，采用多种方式，做好政策解读，让广大家长、学生和社会充分认识课后服务的意义；加强典型宣传，积极报道学校优秀典型案例和参与课后服务教师、志愿者和工作人员先进事迹，弘扬正能量，引导全社会关心和支持课后服务工作。</w:t>
      </w:r>
    </w:p>
    <w:p w:rsidR="00CB2D4A" w:rsidRDefault="00CB2D4A" w:rsidP="00CB2D4A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池州市财政局：</w:t>
      </w:r>
      <w:r>
        <w:rPr>
          <w:rFonts w:hint="eastAsia"/>
        </w:rPr>
        <w:t>2022-3-14</w:t>
      </w:r>
    </w:p>
    <w:p w:rsidR="00CB2D4A" w:rsidRDefault="00CB2D4A" w:rsidP="00405C50">
      <w:pPr>
        <w:sectPr w:rsidR="00CB2D4A" w:rsidSect="00405C5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86B64" w:rsidRDefault="00E86B64"/>
    <w:sectPr w:rsidR="00E86B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2D4A"/>
    <w:rsid w:val="00CB2D4A"/>
    <w:rsid w:val="00E86B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B2D4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B2D4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1112</Characters>
  <Application>Microsoft Office Word</Application>
  <DocSecurity>0</DocSecurity>
  <Lines>9</Lines>
  <Paragraphs>2</Paragraphs>
  <ScaleCrop>false</ScaleCrop>
  <Company>Win10NeT.COM</Company>
  <LinksUpToDate>false</LinksUpToDate>
  <CharactersWithSpaces>1304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2022-06-23T01:47:00Z</dcterms:created>
</cp:coreProperties>
</file>