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BD4" w:rsidRDefault="008D6BD4" w:rsidP="003E09C7">
      <w:pPr>
        <w:pStyle w:val="1"/>
      </w:pPr>
      <w:r w:rsidRPr="003E09C7">
        <w:rPr>
          <w:rFonts w:hint="eastAsia"/>
        </w:rPr>
        <w:t>博物馆模型社区科技馆必选南方科技模型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成都武侯祠博物馆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成都武侯祠博物馆位于成都市武侯区武侯祠大街</w:t>
      </w:r>
      <w:r>
        <w:t>231</w:t>
      </w:r>
      <w:r>
        <w:t>号，</w:t>
      </w:r>
      <w:r>
        <w:t xml:space="preserve"> </w:t>
      </w:r>
      <w:r>
        <w:t>它是中国唯一座君臣合祀祠庙和最负盛名的诸葛亮、刘备及蜀汉英雄纪念地，也是全世界影响最大的三国遗迹博物馆，享有</w:t>
      </w:r>
      <w:r>
        <w:t>“</w:t>
      </w:r>
      <w:r>
        <w:t>三国圣地</w:t>
      </w:r>
      <w:r>
        <w:t>”</w:t>
      </w:r>
      <w:r>
        <w:t>之美誉。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陈设展览分为“文物陈列”和“武侯祠原状陈列”两部分。文物陈列介绍了诸葛亮的一生，特别是反映了他辅佐刘备后，对西南地区统一和经济文化繁荣所作的贡献。同时，</w:t>
      </w:r>
      <w:r>
        <w:t xml:space="preserve"> </w:t>
      </w:r>
      <w:r>
        <w:t>以三国文物、文献，反映了当时的政治、经济、军事、文化。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成都武侯祠现分为三国历史遗迹区（文物区）、西区（三国文化体验区）、锦里民俗区（锦里）三大板块，面积</w:t>
      </w:r>
      <w:r>
        <w:t>15</w:t>
      </w:r>
      <w:r>
        <w:t>万平方米。</w:t>
      </w:r>
      <w:r>
        <w:t xml:space="preserve"> </w:t>
      </w:r>
      <w:r>
        <w:t>祠内翠柏森森，殿宇重重，布局严谨，庄严肃穆。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成都武侯祠博物馆</w:t>
      </w:r>
      <w:r>
        <w:t xml:space="preserve"> </w:t>
      </w:r>
      <w:r>
        <w:t>馆藏文物</w:t>
      </w:r>
      <w:r>
        <w:t>6074</w:t>
      </w:r>
      <w:r>
        <w:t>件，包括字画、拓片、铜器、陶器、钱币、线装书、名人手稿、图书资料、遗迹照片等。其中关于</w:t>
      </w:r>
      <w:r>
        <w:t xml:space="preserve"> </w:t>
      </w:r>
      <w:r>
        <w:t>诸葛亮和三国的拓片字画和研究资料最为丰富。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典藏精品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东汉四耳蹲蛙青铜鼓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该藏品为东汉铜器，鼓面径</w:t>
      </w:r>
      <w:r>
        <w:t>64</w:t>
      </w:r>
      <w:r>
        <w:t>厘米、底径</w:t>
      </w:r>
      <w:r>
        <w:t>66</w:t>
      </w:r>
      <w:r>
        <w:t>厘米、高</w:t>
      </w:r>
      <w:r>
        <w:t>38.5</w:t>
      </w:r>
      <w:r>
        <w:t>厘米，青铜模制，加焊接。此面铜鼓属于灵山型，整体作覆釜状，鼓面中心饰太阳纹，</w:t>
      </w:r>
      <w:r>
        <w:t>8</w:t>
      </w:r>
      <w:r>
        <w:t>芒</w:t>
      </w:r>
      <w:r>
        <w:t>12</w:t>
      </w:r>
      <w:r>
        <w:t>晕，每晕内饰钱币纹，团花纹及变形羽人纹等，鼓面边沿一周等距排有六只青蛙，作蹲踞状，其中三只为累蹲蛙，背上各附一只小青蛙。鼓面边缘向鼓身外略有延伸，鼓身肩腹鼓突，束腰，空腹，撇足。腹部近束腰处附对称四耳，耳中穿有铁链。鼓身饰</w:t>
      </w:r>
      <w:r>
        <w:t>18</w:t>
      </w:r>
      <w:r>
        <w:t>道复线凸弦纹，复线凸弦纹之间饰云纹，雷纹，钱币纹及花纹等。靠近鼓足处饰对称二鸟。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唐裴度撰《蜀丞相诸葛武侯祠堂碑》碑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此碑目前位于武侯祠大门与二门东侧碑亭中，有砖砌碑亭保护，雄伟肃穆。此碑由碑帽、碑身组成，无碑座，通高</w:t>
      </w:r>
      <w:r>
        <w:t>367</w:t>
      </w:r>
      <w:r>
        <w:t>厘米、宽</w:t>
      </w:r>
      <w:r>
        <w:t>95</w:t>
      </w:r>
      <w:r>
        <w:t>厘米、厚</w:t>
      </w:r>
      <w:r>
        <w:t>27</w:t>
      </w:r>
      <w:r>
        <w:t>厘米。碑文的内容，主要是赞颂诸葛亮的</w:t>
      </w:r>
      <w:r>
        <w:t>“</w:t>
      </w:r>
      <w:r>
        <w:t>事君之节，开国之才，立身之道，治人之术</w:t>
      </w:r>
      <w:r>
        <w:t>”</w:t>
      </w:r>
      <w:r>
        <w:t>，缅怀蜀汉遗德，感慨当世之政。在碑的正面、碑阴的空隙处及碑的两侧题记赋诗。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【云游博物馆】</w:t>
      </w:r>
    </w:p>
    <w:p w:rsidR="008D6BD4" w:rsidRDefault="008D6BD4" w:rsidP="008D6BD4">
      <w:pPr>
        <w:ind w:firstLineChars="200" w:firstLine="420"/>
      </w:pPr>
      <w:r>
        <w:rPr>
          <w:rFonts w:hint="eastAsia"/>
        </w:rPr>
        <w:t>成都武侯祠博物馆利用</w:t>
      </w:r>
      <w:r>
        <w:t xml:space="preserve"> VR</w:t>
      </w:r>
      <w:r>
        <w:t>、语音、</w:t>
      </w:r>
      <w:r>
        <w:t>3D</w:t>
      </w:r>
      <w:r>
        <w:t>等多媒体手段实现了展览布局、藏品细节的在线展示</w:t>
      </w:r>
      <w:r>
        <w:t xml:space="preserve"> </w:t>
      </w:r>
      <w:r>
        <w:t>。</w:t>
      </w:r>
    </w:p>
    <w:p w:rsidR="008D6BD4" w:rsidRDefault="008D6BD4" w:rsidP="003E09C7">
      <w:pPr>
        <w:jc w:val="right"/>
      </w:pPr>
      <w:r>
        <w:rPr>
          <w:rFonts w:hint="eastAsia"/>
        </w:rPr>
        <w:t>搜狐</w:t>
      </w:r>
      <w:r>
        <w:rPr>
          <w:rFonts w:hint="eastAsia"/>
        </w:rPr>
        <w:t>2021-4-5</w:t>
      </w:r>
    </w:p>
    <w:p w:rsidR="008D6BD4" w:rsidRDefault="008D6BD4" w:rsidP="00BD4563">
      <w:pPr>
        <w:sectPr w:rsidR="008D6BD4" w:rsidSect="00BD45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0BDA" w:rsidRDefault="00FF0BDA"/>
    <w:sectPr w:rsidR="00FF0B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6BD4"/>
    <w:rsid w:val="008D6BD4"/>
    <w:rsid w:val="00FF0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D6B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D6B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>Microsoft</Company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2022-06-17T06:33:00Z</dcterms:created>
</cp:coreProperties>
</file>